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center"/>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Crown Commercial Service</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center"/>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center"/>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And</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center"/>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center"/>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Mazars LLP</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center"/>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center"/>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CCFI23A01 – Provision of Completeness of Income Partner</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center"/>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center"/>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RM6188 – Audit &amp; Assurance Services Lot 1</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Form</w:t>
      </w: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3686" w:right="0" w:hanging="3686"/>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REFERENCE:</w:t>
        <w:tab/>
        <w:t xml:space="preserve">CCFI23A01 – Provision of Completeness of Income Partner</w:t>
      </w: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w:t>
        <w:tab/>
        <w:tab/>
        <w:tab/>
        <w:t xml:space="preserve">Crown Commercial Service</w:t>
      </w: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ADDRESS</w:t>
        <w:tab/>
        <w:tab/>
        <w:tab/>
        <w:t xml:space="preserve">The Capital Building</w:t>
      </w: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ab/>
        <w:tab/>
        <w:tab/>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Hall Street</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 xml:space="preserve">Liverpool</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ab/>
        <w:tab/>
        <w:tab/>
        <w:t xml:space="preserve">L3 9PP  </w:t>
      </w: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r>
      <w:r w:rsidDel="00000000" w:rsidR="00000000" w:rsidRPr="00000000">
        <w:rPr>
          <w:rtl w:val="0"/>
        </w:rPr>
        <w:tab/>
        <w:tab/>
      </w:r>
      <w:r w:rsidDel="00000000" w:rsidR="00000000" w:rsidRPr="00000000">
        <w:rPr>
          <w:rFonts w:ascii="Arial" w:cs="Arial" w:eastAsia="Arial" w:hAnsi="Arial"/>
          <w:sz w:val="24"/>
          <w:szCs w:val="24"/>
          <w:rtl w:val="0"/>
        </w:rPr>
        <w:t xml:space="preserve">Mazars LLP</w:t>
      </w:r>
    </w:p>
    <w:p w:rsidR="00000000" w:rsidDel="00000000" w:rsidP="00000000" w:rsidRDefault="00000000" w:rsidRPr="00000000" w14:paraId="00000035">
      <w:pPr>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 </w:t>
        <w:tab/>
        <w:tab/>
        <w:t xml:space="preserve">30 Old Bailey, London, EC4M 7AU</w:t>
      </w:r>
    </w:p>
    <w:p w:rsidR="00000000" w:rsidDel="00000000" w:rsidP="00000000" w:rsidRDefault="00000000" w:rsidRPr="00000000" w14:paraId="00000036">
      <w:pPr>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w:t>
        <w:tab/>
        <w:t xml:space="preserve">OC308299</w:t>
      </w:r>
    </w:p>
    <w:p w:rsidR="00000000" w:rsidDel="00000000" w:rsidP="00000000" w:rsidRDefault="00000000" w:rsidRPr="00000000" w14:paraId="00000037">
      <w:pPr>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t xml:space="preserve">738982813</w:t>
      </w:r>
    </w:p>
    <w:p w:rsidR="00000000" w:rsidDel="00000000" w:rsidP="00000000" w:rsidRDefault="00000000" w:rsidRPr="00000000" w14:paraId="00000038">
      <w:pPr>
        <w:rPr>
          <w:rFonts w:ascii="Arial" w:cs="Arial" w:eastAsia="Arial" w:hAnsi="Arial"/>
          <w:sz w:val="24"/>
          <w:szCs w:val="24"/>
        </w:rPr>
      </w:pPr>
      <w:r w:rsidDel="00000000" w:rsidR="00000000" w:rsidRPr="00000000">
        <w:rPr>
          <w:rFonts w:ascii="Arial" w:cs="Arial" w:eastAsia="Arial" w:hAnsi="Arial"/>
          <w:sz w:val="24"/>
          <w:szCs w:val="24"/>
          <w:rtl w:val="0"/>
        </w:rPr>
        <w:t xml:space="preserve">SID4GOV ID:                 </w:t>
        <w:tab/>
        <w:tab/>
        <w:t xml:space="preserve">N/A</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pStyle w:val="Heading3"/>
        <w:rPr/>
      </w:pPr>
      <w:bookmarkStart w:colFirst="0" w:colLast="0" w:name="_heading=h.gjdgxs" w:id="0"/>
      <w:bookmarkEnd w:id="0"/>
      <w:r w:rsidDel="00000000" w:rsidR="00000000" w:rsidRPr="00000000">
        <w:rPr>
          <w:rtl w:val="0"/>
        </w:rPr>
        <w:t xml:space="preserve">APPLICABLE FRAMEWORK CONTRACT</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Order Form is for the provision of the Call-Off Deliverables and dated 19/05/2023.</w:t>
      </w: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is issued under the Framework Contract with the reference number RM6188 for the provision of Audit &amp; Assurance Services. </w:t>
      </w: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pStyle w:val="Heading3"/>
        <w:tabs>
          <w:tab w:val="left" w:leader="none" w:pos="5137"/>
        </w:tabs>
        <w:rPr/>
      </w:pPr>
      <w:bookmarkStart w:colFirst="0" w:colLast="0" w:name="_heading=h.30j0zll" w:id="1"/>
      <w:bookmarkEnd w:id="1"/>
      <w:r w:rsidDel="00000000" w:rsidR="00000000" w:rsidRPr="00000000">
        <w:rPr>
          <w:rtl w:val="0"/>
        </w:rPr>
        <w:t xml:space="preserve">CALL-OFF LOT(S):</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137"/>
        </w:tabs>
        <w:spacing w:after="0" w:before="0" w:line="254" w:lineRule="auto"/>
        <w:ind w:left="2880" w:right="0" w:hanging="28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RM6188 Lot 1 Internal Audit and Assurance</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137"/>
        </w:tabs>
        <w:spacing w:after="0" w:before="0" w:line="254" w:lineRule="auto"/>
        <w:ind w:left="2880" w:right="0" w:hanging="288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2">
      <w:pPr>
        <w:pStyle w:val="Heading3"/>
        <w:rPr/>
      </w:pPr>
      <w:bookmarkStart w:colFirst="0" w:colLast="0" w:name="_heading=h.1fob9te" w:id="2"/>
      <w:bookmarkEnd w:id="2"/>
      <w:r w:rsidDel="00000000" w:rsidR="00000000" w:rsidRPr="00000000">
        <w:rPr>
          <w:rtl w:val="0"/>
        </w:rPr>
        <w:t xml:space="preserve">CALL-OFF INCORPORATED TERMS</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documents are incorporated into this Call-Off Contract. Where numbers are missing we are not using those schedules. If the documents conflict, the following order of precedence applies:</w:t>
      </w:r>
      <w:r w:rsidDel="00000000" w:rsidR="00000000" w:rsidRPr="00000000">
        <w:rPr>
          <w:rtl w:val="0"/>
        </w:rPr>
      </w:r>
    </w:p>
    <w:p w:rsidR="00000000" w:rsidDel="00000000" w:rsidP="00000000" w:rsidRDefault="00000000" w:rsidRPr="00000000" w14:paraId="00000044">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Order Form including the Call-Off Special Terms and Call-Off Special Schedules.</w:t>
      </w:r>
      <w:r w:rsidDel="00000000" w:rsidR="00000000" w:rsidRPr="00000000">
        <w:rPr>
          <w:rtl w:val="0"/>
        </w:rPr>
      </w:r>
    </w:p>
    <w:p w:rsidR="00000000" w:rsidDel="00000000" w:rsidP="00000000" w:rsidRDefault="00000000" w:rsidRPr="00000000" w14:paraId="00000045">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54"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1(Definitions and Interpretation) </w:t>
      </w: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RM6188</w:t>
      </w:r>
      <w:r w:rsidDel="00000000" w:rsidR="00000000" w:rsidRPr="00000000">
        <w:rPr>
          <w:rtl w:val="0"/>
        </w:rPr>
      </w:r>
    </w:p>
    <w:p w:rsidR="00000000" w:rsidDel="00000000" w:rsidP="00000000" w:rsidRDefault="00000000" w:rsidRPr="00000000" w14:paraId="00000046">
      <w:pPr>
        <w:keepNext w:val="1"/>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54"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Schedules in equal order of precedence:</w:t>
      </w:r>
      <w:r w:rsidDel="00000000" w:rsidR="00000000" w:rsidRPr="00000000">
        <w:rPr>
          <w:rtl w:val="0"/>
        </w:rPr>
      </w:r>
    </w:p>
    <w:p w:rsidR="00000000" w:rsidDel="00000000" w:rsidP="00000000" w:rsidRDefault="00000000" w:rsidRPr="00000000" w14:paraId="00000047">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Schedules for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RM6188</w:t>
      </w:r>
      <w:r w:rsidDel="00000000" w:rsidR="00000000" w:rsidRPr="00000000">
        <w:rPr>
          <w:rtl w:val="0"/>
        </w:rPr>
      </w:r>
    </w:p>
    <w:p w:rsidR="00000000" w:rsidDel="00000000" w:rsidP="00000000" w:rsidRDefault="00000000" w:rsidRPr="00000000" w14:paraId="0000004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54" w:lineRule="auto"/>
        <w:ind w:left="180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(Definitions)</w:t>
      </w:r>
      <w:r w:rsidDel="00000000" w:rsidR="00000000" w:rsidRPr="00000000">
        <w:rPr>
          <w:rtl w:val="0"/>
        </w:rPr>
      </w:r>
    </w:p>
    <w:p w:rsidR="00000000" w:rsidDel="00000000" w:rsidP="00000000" w:rsidRDefault="00000000" w:rsidRPr="00000000" w14:paraId="0000004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54" w:lineRule="auto"/>
        <w:ind w:left="180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2 (Variation Form)</w:t>
      </w:r>
      <w:r w:rsidDel="00000000" w:rsidR="00000000" w:rsidRPr="00000000">
        <w:rPr>
          <w:rtl w:val="0"/>
        </w:rPr>
      </w:r>
    </w:p>
    <w:p w:rsidR="00000000" w:rsidDel="00000000" w:rsidP="00000000" w:rsidRDefault="00000000" w:rsidRPr="00000000" w14:paraId="0000004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54" w:lineRule="auto"/>
        <w:ind w:left="180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3 (Insurance Requirements)</w:t>
      </w:r>
      <w:r w:rsidDel="00000000" w:rsidR="00000000" w:rsidRPr="00000000">
        <w:rPr>
          <w:rtl w:val="0"/>
        </w:rPr>
      </w:r>
    </w:p>
    <w:p w:rsidR="00000000" w:rsidDel="00000000" w:rsidP="00000000" w:rsidRDefault="00000000" w:rsidRPr="00000000" w14:paraId="0000004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54" w:lineRule="auto"/>
        <w:ind w:left="180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4 (Commercially Sensitive Information)</w:t>
      </w:r>
      <w:r w:rsidDel="00000000" w:rsidR="00000000" w:rsidRPr="00000000">
        <w:rPr>
          <w:rtl w:val="0"/>
        </w:rPr>
      </w:r>
    </w:p>
    <w:p w:rsidR="00000000" w:rsidDel="00000000" w:rsidP="00000000" w:rsidRDefault="00000000" w:rsidRPr="00000000" w14:paraId="0000004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54" w:lineRule="auto"/>
        <w:ind w:left="1800" w:right="0" w:hanging="360"/>
        <w:jc w:val="left"/>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Joint Schedule 6 (Key Subcontractors)</w:t>
        <w:tab/>
        <w:tab/>
      </w:r>
      <w:r w:rsidDel="00000000" w:rsidR="00000000" w:rsidRPr="00000000">
        <w:rPr>
          <w:rtl w:val="0"/>
        </w:rPr>
      </w:r>
    </w:p>
    <w:p w:rsidR="00000000" w:rsidDel="00000000" w:rsidP="00000000" w:rsidRDefault="00000000" w:rsidRPr="00000000" w14:paraId="0000004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54" w:lineRule="auto"/>
        <w:ind w:left="1800" w:right="0" w:hanging="360"/>
        <w:jc w:val="left"/>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4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54" w:lineRule="auto"/>
        <w:ind w:left="1800" w:right="0" w:hanging="360"/>
        <w:jc w:val="left"/>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Joint Schedule 9 (Minimum Standards of Reliability)</w:t>
      </w:r>
      <w:r w:rsidDel="00000000" w:rsidR="00000000" w:rsidRPr="00000000">
        <w:rPr>
          <w:rtl w:val="0"/>
        </w:rPr>
      </w:r>
    </w:p>
    <w:p w:rsidR="00000000" w:rsidDel="00000000" w:rsidP="00000000" w:rsidRDefault="00000000" w:rsidRPr="00000000" w14:paraId="0000005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54" w:lineRule="auto"/>
        <w:ind w:left="180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10 (Rectification Plan)</w:t>
        <w:tab/>
        <w:tab/>
      </w:r>
      <w:r w:rsidDel="00000000" w:rsidR="00000000" w:rsidRPr="00000000">
        <w:rPr>
          <w:rtl w:val="0"/>
        </w:rPr>
      </w:r>
    </w:p>
    <w:p w:rsidR="00000000" w:rsidDel="00000000" w:rsidP="00000000" w:rsidRDefault="00000000" w:rsidRPr="00000000" w14:paraId="0000005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54" w:lineRule="auto"/>
        <w:ind w:left="180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11 (Processing Data)</w:t>
      </w: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80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tl w:val="0"/>
        </w:rPr>
      </w:r>
    </w:p>
    <w:p w:rsidR="00000000" w:rsidDel="00000000" w:rsidP="00000000" w:rsidRDefault="00000000" w:rsidRPr="00000000" w14:paraId="00000053">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Schedules for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RM6188</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r w:rsidDel="00000000" w:rsidR="00000000" w:rsidRPr="00000000">
        <w:rPr>
          <w:rtl w:val="0"/>
        </w:rPr>
      </w:r>
    </w:p>
    <w:p w:rsidR="00000000" w:rsidDel="00000000" w:rsidP="00000000" w:rsidRDefault="00000000" w:rsidRPr="00000000" w14:paraId="0000005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54" w:lineRule="auto"/>
        <w:ind w:left="180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5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54" w:lineRule="auto"/>
        <w:ind w:left="180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w:t>
      </w:r>
      <w:r w:rsidDel="00000000" w:rsidR="00000000" w:rsidRPr="00000000">
        <w:rPr>
          <w:rtl w:val="0"/>
        </w:rPr>
      </w:r>
    </w:p>
    <w:p w:rsidR="00000000" w:rsidDel="00000000" w:rsidP="00000000" w:rsidRDefault="00000000" w:rsidRPr="00000000" w14:paraId="0000005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54" w:lineRule="auto"/>
        <w:ind w:left="1800" w:right="0" w:hanging="360"/>
        <w:jc w:val="left"/>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5 (Pricing Details)             </w:t>
        <w:tab/>
        <w:t xml:space="preserve">                </w:t>
        <w:tab/>
        <w:t xml:space="preserve">         </w:t>
      </w:r>
      <w:r w:rsidDel="00000000" w:rsidR="00000000" w:rsidRPr="00000000">
        <w:rPr>
          <w:rtl w:val="0"/>
        </w:rPr>
      </w:r>
    </w:p>
    <w:p w:rsidR="00000000" w:rsidDel="00000000" w:rsidP="00000000" w:rsidRDefault="00000000" w:rsidRPr="00000000" w14:paraId="0000005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54" w:lineRule="auto"/>
        <w:ind w:left="1800" w:right="0" w:hanging="360"/>
        <w:jc w:val="left"/>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7 (Key Supplier Staff)</w:t>
        <w:tab/>
        <w:t xml:space="preserve">         </w:t>
      </w:r>
      <w:r w:rsidDel="00000000" w:rsidR="00000000" w:rsidRPr="00000000">
        <w:rPr>
          <w:rtl w:val="0"/>
        </w:rPr>
      </w:r>
    </w:p>
    <w:p w:rsidR="00000000" w:rsidDel="00000000" w:rsidP="00000000" w:rsidRDefault="00000000" w:rsidRPr="00000000" w14:paraId="0000005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54" w:lineRule="auto"/>
        <w:ind w:left="1800" w:right="0" w:hanging="360"/>
        <w:jc w:val="left"/>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5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54" w:lineRule="auto"/>
        <w:ind w:left="1800" w:right="0" w:hanging="360"/>
        <w:jc w:val="left"/>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9 (Security)</w:t>
        <w:tab/>
        <w:tab/>
        <w:t xml:space="preserve">  </w:t>
        <w:tab/>
      </w:r>
      <w:r w:rsidDel="00000000" w:rsidR="00000000" w:rsidRPr="00000000">
        <w:rPr>
          <w:rtl w:val="0"/>
        </w:rPr>
      </w:r>
    </w:p>
    <w:p w:rsidR="00000000" w:rsidDel="00000000" w:rsidP="00000000" w:rsidRDefault="00000000" w:rsidRPr="00000000" w14:paraId="0000005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54" w:lineRule="auto"/>
        <w:ind w:left="1800" w:right="0" w:hanging="360"/>
        <w:jc w:val="left"/>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5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54" w:lineRule="auto"/>
        <w:ind w:left="1800" w:right="0" w:hanging="360"/>
        <w:jc w:val="left"/>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14 (Service Levels) </w:t>
        <w:tab/>
      </w:r>
      <w:r w:rsidDel="00000000" w:rsidR="00000000" w:rsidRPr="00000000">
        <w:rPr>
          <w:rtl w:val="0"/>
        </w:rPr>
      </w:r>
    </w:p>
    <w:p w:rsidR="00000000" w:rsidDel="00000000" w:rsidP="00000000" w:rsidRDefault="00000000" w:rsidRPr="00000000" w14:paraId="0000005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54" w:lineRule="auto"/>
        <w:ind w:left="1800" w:right="0" w:hanging="360"/>
        <w:jc w:val="left"/>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15 (Call-Off Contract Management)</w:t>
        <w:tab/>
        <w:tab/>
      </w:r>
      <w:r w:rsidDel="00000000" w:rsidR="00000000" w:rsidRPr="00000000">
        <w:rPr>
          <w:rtl w:val="0"/>
        </w:rPr>
      </w:r>
    </w:p>
    <w:p w:rsidR="00000000" w:rsidDel="00000000" w:rsidP="00000000" w:rsidRDefault="00000000" w:rsidRPr="00000000" w14:paraId="0000005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54" w:lineRule="auto"/>
        <w:ind w:left="1800" w:right="0" w:hanging="360"/>
        <w:jc w:val="left"/>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18 (Background Checks)</w:t>
        <w:tab/>
        <w:tab/>
        <w:tab/>
      </w:r>
      <w:r w:rsidDel="00000000" w:rsidR="00000000" w:rsidRPr="00000000">
        <w:rPr>
          <w:rtl w:val="0"/>
        </w:rPr>
      </w:r>
    </w:p>
    <w:p w:rsidR="00000000" w:rsidDel="00000000" w:rsidP="00000000" w:rsidRDefault="00000000" w:rsidRPr="00000000" w14:paraId="0000005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54" w:lineRule="auto"/>
        <w:ind w:left="1800" w:right="0" w:hanging="360"/>
        <w:jc w:val="left"/>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Call-Off Schedule 20 (Call-Off Specification)</w:t>
        <w:tab/>
      </w: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180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54"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Core Terms</w:t>
      </w:r>
      <w:r w:rsidDel="00000000" w:rsidR="00000000" w:rsidRPr="00000000">
        <w:rPr>
          <w:rtl w:val="0"/>
        </w:rPr>
      </w:r>
    </w:p>
    <w:p w:rsidR="00000000" w:rsidDel="00000000" w:rsidP="00000000" w:rsidRDefault="00000000" w:rsidRPr="00000000" w14:paraId="00000061">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54" w:lineRule="auto"/>
        <w:ind w:left="720" w:right="0" w:hanging="360"/>
        <w:jc w:val="left"/>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5 (Corporate Social Responsibility)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RM6188</w:t>
      </w:r>
      <w:r w:rsidDel="00000000" w:rsidR="00000000" w:rsidRPr="00000000">
        <w:rPr>
          <w:rtl w:val="0"/>
        </w:rPr>
      </w:r>
    </w:p>
    <w:p w:rsidR="00000000" w:rsidDel="00000000" w:rsidP="00000000" w:rsidRDefault="00000000" w:rsidRPr="00000000" w14:paraId="00000062">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54" w:lineRule="auto"/>
        <w:ind w:left="72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4 (Call-Off Tender) as long as any parts of the Call-Off Tender that offer a better commercial position for the Buyer (as decided by the Buyer) take precedence over the documents above.</w:t>
      </w: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other Supplier terms are part of the Call-Off Contract. That includes any terms written on the back of, added to this Order Form, or presented at the time of delivery.</w:t>
      </w: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pStyle w:val="Heading3"/>
        <w:tabs>
          <w:tab w:val="left" w:leader="none" w:pos="2257"/>
        </w:tabs>
        <w:rPr/>
      </w:pPr>
      <w:bookmarkStart w:colFirst="0" w:colLast="0" w:name="_heading=h.2et92p0" w:id="4"/>
      <w:bookmarkEnd w:id="4"/>
      <w:r w:rsidDel="00000000" w:rsidR="00000000" w:rsidRPr="00000000">
        <w:rPr>
          <w:rtl w:val="0"/>
        </w:rPr>
        <w:t xml:space="preserve">CALL-OFF SPECIAL TERMS</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Special Terms are incorporated into this Call-Off Contract:</w:t>
      </w: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222222"/>
          <w:sz w:val="24"/>
          <w:szCs w:val="24"/>
          <w:highlight w:val="white"/>
          <w:u w:val="none"/>
          <w:vertAlign w:val="baseline"/>
          <w:rtl w:val="0"/>
        </w:rPr>
        <w:t xml:space="preserve">Special term 1 - The Buyer is only liable to reimburse the Supplier for any expense or any disbursement which is</w:t>
      </w: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222222"/>
          <w:sz w:val="24"/>
          <w:szCs w:val="24"/>
          <w:highlight w:val="white"/>
          <w:u w:val="none"/>
          <w:vertAlign w:val="baseline"/>
          <w:rtl w:val="0"/>
        </w:rPr>
        <w:tab/>
        <w:t xml:space="preserve">(i) specified in this Contract or</w:t>
      </w: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524"/>
        </w:tabs>
        <w:spacing w:after="0" w:before="0" w:line="254" w:lineRule="auto"/>
        <w:ind w:left="2267" w:right="0" w:hanging="285"/>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222222"/>
          <w:sz w:val="24"/>
          <w:szCs w:val="24"/>
          <w:highlight w:val="white"/>
          <w:u w:val="none"/>
          <w:vertAlign w:val="baseline"/>
          <w:rtl w:val="0"/>
        </w:rPr>
        <w:tab/>
        <w:t xml:space="preserve">(ii) which the Buyer has Approved prior to the Supplier incurring that expense or that disbursement. The Supplier may not invoice the Buyer for any other expenses or any other disbursements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Special term 2 - Clause 10.5 of the Core Terms is amended as follows:</w:t>
      </w:r>
      <w:r w:rsidDel="00000000" w:rsidR="00000000" w:rsidRPr="00000000">
        <w:rPr>
          <w:rtl w:val="0"/>
        </w:rPr>
      </w:r>
    </w:p>
    <w:p w:rsidR="00000000" w:rsidDel="00000000" w:rsidP="00000000" w:rsidRDefault="00000000" w:rsidRPr="00000000" w14:paraId="0000006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2977"/>
        </w:tabs>
        <w:spacing w:after="0" w:before="240" w:line="251" w:lineRule="auto"/>
        <w:ind w:left="720" w:right="0" w:hanging="360"/>
        <w:jc w:val="left"/>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existing paragraph under clause 10.5 is numbered 10.5.1;</w:t>
      </w:r>
      <w:r w:rsidDel="00000000" w:rsidR="00000000" w:rsidRPr="00000000">
        <w:rPr>
          <w:rtl w:val="0"/>
        </w:rPr>
      </w:r>
    </w:p>
    <w:p w:rsidR="00000000" w:rsidDel="00000000" w:rsidP="00000000" w:rsidRDefault="00000000" w:rsidRPr="00000000" w14:paraId="0000007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2977"/>
        </w:tabs>
        <w:spacing w:after="0" w:before="0" w:line="251" w:lineRule="auto"/>
        <w:ind w:left="720" w:right="0" w:hanging="360"/>
        <w:jc w:val="left"/>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following paragraph is inserted after clause 10.5.1 and is numbered clause 10.5.2:</w:t>
      </w: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240" w:line="251"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Supplier may terminate a Call-Off Contract upon such period of written notice is reasonable in the circumstances, if there is any Change in Law or other change in circumstance outside of the Supplier’s reasonable control which would mean that the performance of the Call-Off Contract (including the application of any fee arrangements) would result in the Supplier being in breach of any obligations relating to conflicts of interest, independence and integrity under Law applicable to the Supplier provided that, prior to issuing any such notice of termination, the Supplier shall use</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best en</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deavours to seek an alternative solution to termination (which shall include a requirement to terminate any contract with a third party if the existence of that contract has led to a conflict of interest) and mitigate the impact of any such alternative solution or termination.</w:t>
      </w: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Special term 3 - The definition of “Conflict of Interest” in Joint Schedule 1 is deleted and replaced by the following:</w:t>
      </w: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240" w:line="251"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a conflict between:</w:t>
      </w: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977"/>
        </w:tabs>
        <w:spacing w:after="240" w:before="240" w:line="254"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 the financial interests,</w:t>
      </w: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977"/>
        </w:tabs>
        <w:spacing w:after="240" w:before="240" w:line="254"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 personal duties, or</w:t>
      </w: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977"/>
        </w:tabs>
        <w:spacing w:after="240" w:before="240" w:line="254"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 any obligations, applicable to the Supplier, relating to conflicts of interest, independence and integrity under Law,</w:t>
      </w: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977"/>
        </w:tabs>
        <w:spacing w:after="240" w:before="240" w:line="254" w:lineRule="auto"/>
        <w:ind w:left="72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of the Supplier or the Supplier Staff and the duties owed to CCS or any Buyer under a Contract, in the reasonable opinion of the Buyer or CCS;</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977"/>
        </w:tabs>
        <w:spacing w:after="240" w:before="240" w:line="254"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977"/>
        </w:tabs>
        <w:spacing w:after="240" w:before="240" w:line="254"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START DATE:</w:t>
        <w:tab/>
      </w:r>
    </w:p>
    <w:p w:rsidR="00000000" w:rsidDel="00000000" w:rsidP="00000000" w:rsidRDefault="00000000" w:rsidRPr="00000000" w14:paraId="0000007D">
      <w:pPr>
        <w:rPr>
          <w:rFonts w:ascii="Arial" w:cs="Arial" w:eastAsia="Arial" w:hAnsi="Arial"/>
        </w:rPr>
      </w:pPr>
      <w:r w:rsidDel="00000000" w:rsidR="00000000" w:rsidRPr="00000000">
        <w:rPr>
          <w:rFonts w:ascii="Arial" w:cs="Arial" w:eastAsia="Arial" w:hAnsi="Arial"/>
          <w:sz w:val="24"/>
          <w:szCs w:val="24"/>
          <w:rtl w:val="0"/>
        </w:rPr>
        <w:t xml:space="preserve">30 May 2023</w:t>
      </w:r>
      <w:r w:rsidDel="00000000" w:rsidR="00000000" w:rsidRPr="00000000">
        <w:rPr>
          <w:rFonts w:ascii="Arial" w:cs="Arial" w:eastAsia="Arial" w:hAnsi="Arial"/>
          <w:rtl w:val="0"/>
        </w:rPr>
        <w:tab/>
        <w:tab/>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EXPIRY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rPr>
          <w:rFonts w:ascii="Arial" w:cs="Arial" w:eastAsia="Arial" w:hAnsi="Arial"/>
        </w:rPr>
      </w:pPr>
      <w:bookmarkStart w:colFirst="0" w:colLast="0" w:name="_heading=h.3dy6vkm" w:id="6"/>
      <w:bookmarkEnd w:id="6"/>
      <w:r w:rsidDel="00000000" w:rsidR="00000000" w:rsidRPr="00000000">
        <w:rPr>
          <w:rFonts w:ascii="Arial" w:cs="Arial" w:eastAsia="Arial" w:hAnsi="Arial"/>
          <w:sz w:val="24"/>
          <w:szCs w:val="24"/>
          <w:rtl w:val="0"/>
        </w:rPr>
        <w:t xml:space="preserve">29</w:t>
      </w:r>
      <w:r w:rsidDel="00000000" w:rsidR="00000000" w:rsidRPr="00000000">
        <w:rPr>
          <w:rFonts w:ascii="Arial" w:cs="Arial" w:eastAsia="Arial" w:hAnsi="Arial"/>
          <w:sz w:val="24"/>
          <w:szCs w:val="24"/>
          <w:vertAlign w:val="superscript"/>
          <w:rtl w:val="0"/>
        </w:rPr>
        <w:t xml:space="preserve"> </w:t>
      </w:r>
      <w:r w:rsidDel="00000000" w:rsidR="00000000" w:rsidRPr="00000000">
        <w:rPr>
          <w:rFonts w:ascii="Arial" w:cs="Arial" w:eastAsia="Arial" w:hAnsi="Arial"/>
          <w:rtl w:val="0"/>
        </w:rPr>
        <w:t xml:space="preserve">May 2025</w:t>
        <w:tab/>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INITIAL PERIOD:</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months</w:t>
      </w: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OPTIONAL EXTENSION PERIOD </w:t>
      </w:r>
    </w:p>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12 months (any decision to extend the Call-Off beyond the initial period shall be at the sole discretion of the Buyer)</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pStyle w:val="Heading3"/>
        <w:rPr/>
      </w:pPr>
      <w:bookmarkStart w:colFirst="0" w:colLast="0" w:name="_heading=h.1t3h5sf" w:id="7"/>
      <w:bookmarkEnd w:id="7"/>
      <w:r w:rsidDel="00000000" w:rsidR="00000000" w:rsidRPr="00000000">
        <w:rPr>
          <w:rtl w:val="0"/>
        </w:rPr>
        <w:t xml:space="preserve">CALL-OFF DELIVERABLES</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 details in Call-Off Schedule 20 (Call-Off Specification)</w:t>
      </w:r>
      <w:r w:rsidDel="00000000" w:rsidR="00000000" w:rsidRPr="00000000">
        <w:rPr>
          <w:rtl w:val="0"/>
        </w:rPr>
      </w:r>
    </w:p>
    <w:p w:rsidR="00000000" w:rsidDel="00000000" w:rsidP="00000000" w:rsidRDefault="00000000" w:rsidRPr="00000000" w14:paraId="0000008B">
      <w:pPr>
        <w:pStyle w:val="Heading3"/>
        <w:tabs>
          <w:tab w:val="left" w:leader="none" w:pos="0"/>
          <w:tab w:val="left" w:leader="none" w:pos="2257"/>
        </w:tabs>
        <w:rPr/>
      </w:pPr>
      <w:bookmarkStart w:colFirst="0" w:colLast="0" w:name="_heading=h.4d34og8" w:id="8"/>
      <w:bookmarkEnd w:id="8"/>
      <w:r w:rsidDel="00000000" w:rsidR="00000000" w:rsidRPr="00000000">
        <w:rPr>
          <w:rtl w:val="0"/>
        </w:rPr>
      </w:r>
    </w:p>
    <w:p w:rsidR="00000000" w:rsidDel="00000000" w:rsidP="00000000" w:rsidRDefault="00000000" w:rsidRPr="00000000" w14:paraId="0000008C">
      <w:pPr>
        <w:pStyle w:val="Heading3"/>
        <w:tabs>
          <w:tab w:val="left" w:leader="none" w:pos="0"/>
          <w:tab w:val="left" w:leader="none" w:pos="2257"/>
        </w:tabs>
        <w:rPr/>
      </w:pPr>
      <w:r w:rsidDel="00000000" w:rsidR="00000000" w:rsidRPr="00000000">
        <w:rPr>
          <w:rtl w:val="0"/>
        </w:rPr>
        <w:t xml:space="preserve">SECURITY</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0"/>
          <w:tab w:val="left" w:leader="none" w:pos="2257"/>
        </w:tabs>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9"/>
      <w:bookmarkEnd w:id="9"/>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0"/>
          <w:tab w:val="left" w:leader="none" w:pos="2257"/>
        </w:tabs>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Long form security requirements apply</w:t>
      </w: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0">
      <w:pPr>
        <w:pStyle w:val="Heading3"/>
        <w:tabs>
          <w:tab w:val="left" w:leader="none" w:pos="2257"/>
        </w:tabs>
        <w:rPr/>
      </w:pPr>
      <w:bookmarkStart w:colFirst="0" w:colLast="0" w:name="_heading=h.3rdcrjn" w:id="10"/>
      <w:bookmarkEnd w:id="10"/>
      <w:r w:rsidDel="00000000" w:rsidR="00000000" w:rsidRPr="00000000">
        <w:rPr>
          <w:rtl w:val="0"/>
        </w:rPr>
        <w:t xml:space="preserve">MAXIMUM LIABILITY</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limitation of liability for this Call-Off Contract is stated in Clause 11.2 of the Core Terms.</w:t>
      </w: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Estimated Year 1 Charges used to calculate liability in the first Contract Year is</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rtl w:val="0"/>
        </w:rPr>
        <w:t xml:space="preserve">Redacted under FOIA section 43, Commercial Interests </w:t>
      </w:r>
      <w:r w:rsidDel="00000000" w:rsidR="00000000" w:rsidRPr="00000000">
        <w:rPr>
          <w:rFonts w:ascii="Arial" w:cs="Arial" w:eastAsia="Arial" w:hAnsi="Arial"/>
          <w:rtl w:val="0"/>
        </w:rPr>
        <w:t xml:space="preserve">(pricing, tender responses and Intellectual property)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5">
      <w:pPr>
        <w:pStyle w:val="Heading3"/>
        <w:tabs>
          <w:tab w:val="left" w:leader="none" w:pos="2257"/>
        </w:tabs>
        <w:rPr/>
      </w:pPr>
      <w:bookmarkStart w:colFirst="0" w:colLast="0" w:name="_heading=h.26in1rg" w:id="11"/>
      <w:bookmarkEnd w:id="11"/>
      <w:r w:rsidDel="00000000" w:rsidR="00000000" w:rsidRPr="00000000">
        <w:rPr>
          <w:rtl w:val="0"/>
        </w:rPr>
        <w:t xml:space="preserve">CALL-OFF CHARGES</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 details in Call-Off Schedule 5 (Pricing Details)</w:t>
      </w: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98">
      <w:pPr>
        <w:pStyle w:val="Heading3"/>
        <w:tabs>
          <w:tab w:val="left" w:leader="none" w:pos="2257"/>
        </w:tabs>
        <w:rPr/>
      </w:pPr>
      <w:bookmarkStart w:colFirst="0" w:colLast="0" w:name="_heading=h.lnxbz9" w:id="12"/>
      <w:bookmarkEnd w:id="12"/>
      <w:r w:rsidDel="00000000" w:rsidR="00000000" w:rsidRPr="00000000">
        <w:rPr>
          <w:rtl w:val="0"/>
        </w:rPr>
        <w:t xml:space="preserve">REIMBURSABLE EXPENSES</w:t>
      </w:r>
    </w:p>
    <w:p w:rsidR="00000000" w:rsidDel="00000000" w:rsidP="00000000" w:rsidRDefault="00000000" w:rsidRPr="00000000" w14:paraId="00000099">
      <w:pPr>
        <w:rPr>
          <w:rFonts w:ascii="Arial" w:cs="Arial" w:eastAsia="Arial" w:hAnsi="Arial"/>
          <w:sz w:val="24"/>
          <w:szCs w:val="24"/>
        </w:rPr>
      </w:pPr>
      <w:r w:rsidDel="00000000" w:rsidR="00000000" w:rsidRPr="00000000">
        <w:rPr>
          <w:rFonts w:ascii="Arial" w:cs="Arial" w:eastAsia="Arial" w:hAnsi="Arial"/>
          <w:sz w:val="24"/>
          <w:szCs w:val="24"/>
          <w:rtl w:val="0"/>
        </w:rPr>
        <w:t xml:space="preserve">Please refer to Special Term 1</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pStyle w:val="Heading3"/>
        <w:tabs>
          <w:tab w:val="left" w:leader="none" w:pos="2257"/>
        </w:tabs>
        <w:rPr/>
      </w:pPr>
      <w:bookmarkStart w:colFirst="0" w:colLast="0" w:name="_heading=h.35nkun2" w:id="13"/>
      <w:bookmarkEnd w:id="13"/>
      <w:r w:rsidDel="00000000" w:rsidR="00000000" w:rsidRPr="00000000">
        <w:rPr>
          <w:rtl w:val="0"/>
        </w:rPr>
        <w:t xml:space="preserve">PAYMENT METHOD</w:t>
      </w:r>
    </w:p>
    <w:p w:rsidR="00000000" w:rsidDel="00000000" w:rsidP="00000000" w:rsidRDefault="00000000" w:rsidRPr="00000000" w14:paraId="0000009C">
      <w:pPr>
        <w:tabs>
          <w:tab w:val="left" w:leader="none" w:pos="2257"/>
        </w:tabs>
        <w:spacing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 is via BACS</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E">
      <w:pPr>
        <w:pStyle w:val="Heading3"/>
        <w:tabs>
          <w:tab w:val="left" w:leader="none" w:pos="2257"/>
        </w:tabs>
        <w:rPr/>
      </w:pPr>
      <w:bookmarkStart w:colFirst="0" w:colLast="0" w:name="_heading=h.1ksv4uv" w:id="14"/>
      <w:bookmarkEnd w:id="14"/>
      <w:r w:rsidDel="00000000" w:rsidR="00000000" w:rsidRPr="00000000">
        <w:rPr>
          <w:rtl w:val="0"/>
        </w:rPr>
        <w:t xml:space="preserve">BUYER’S INVOICE ADDRESS:</w:t>
      </w:r>
    </w:p>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sz w:val="24"/>
          <w:szCs w:val="24"/>
          <w:rtl w:val="0"/>
        </w:rPr>
        <w:t xml:space="preserve">supplierinvoices@crowncommercial.gov.uk</w:t>
      </w:r>
    </w:p>
    <w:p w:rsidR="00000000" w:rsidDel="00000000" w:rsidP="00000000" w:rsidRDefault="00000000" w:rsidRPr="00000000" w14:paraId="000000A0">
      <w:pPr>
        <w:rPr>
          <w:rFonts w:ascii="Arial" w:cs="Arial" w:eastAsia="Arial" w:hAnsi="Arial"/>
          <w:sz w:val="24"/>
          <w:szCs w:val="24"/>
        </w:rPr>
      </w:pPr>
      <w:r w:rsidDel="00000000" w:rsidR="00000000" w:rsidRPr="00000000">
        <w:rPr>
          <w:rFonts w:ascii="Arial" w:cs="Arial" w:eastAsia="Arial" w:hAnsi="Arial"/>
          <w:sz w:val="24"/>
          <w:szCs w:val="24"/>
          <w:rtl w:val="0"/>
        </w:rPr>
        <w:t xml:space="preserve">Crown Commercial Service</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Floor, The Capital Building</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Hall Street</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Liverpool</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L3 9PP</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6">
      <w:pPr>
        <w:pStyle w:val="Heading3"/>
        <w:tabs>
          <w:tab w:val="left" w:leader="none" w:pos="2257"/>
        </w:tabs>
        <w:rPr/>
      </w:pPr>
      <w:bookmarkStart w:colFirst="0" w:colLast="0" w:name="_heading=h.44sinio" w:id="15"/>
      <w:bookmarkEnd w:id="15"/>
      <w:r w:rsidDel="00000000" w:rsidR="00000000" w:rsidRPr="00000000">
        <w:rPr>
          <w:rtl w:val="0"/>
        </w:rPr>
        <w:t xml:space="preserve">FINANCIAL TRANSPARENCY OBJECTIVES</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Transparency Objectives do not</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to this Call-Off Contract.</w:t>
      </w: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9">
      <w:pPr>
        <w:pStyle w:val="Heading3"/>
        <w:tabs>
          <w:tab w:val="left" w:leader="none" w:pos="2257"/>
        </w:tabs>
        <w:rPr/>
      </w:pPr>
      <w:bookmarkStart w:colFirst="0" w:colLast="0" w:name="_heading=h.2jxsxqh" w:id="16"/>
      <w:bookmarkEnd w:id="16"/>
      <w:r w:rsidDel="00000000" w:rsidR="00000000" w:rsidRPr="00000000">
        <w:rPr>
          <w:rtl w:val="0"/>
        </w:rPr>
        <w:t xml:space="preserve">BUYER’S AUTHORISED REPRESENTATIVE</w:t>
      </w:r>
    </w:p>
    <w:p w:rsidR="00000000" w:rsidDel="00000000" w:rsidP="00000000" w:rsidRDefault="00000000" w:rsidRPr="00000000" w14:paraId="000000AA">
      <w:pPr>
        <w:shd w:fill="ffffff" w:val="clea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Fonts w:ascii="Arial" w:cs="Arial" w:eastAsia="Arial" w:hAnsi="Arial"/>
          <w:rtl w:val="0"/>
        </w:rPr>
        <w:t xml:space="preserve"> (names and contact information of individuals)</w:t>
      </w: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D">
      <w:pPr>
        <w:pStyle w:val="Heading3"/>
        <w:tabs>
          <w:tab w:val="left" w:leader="none" w:pos="2257"/>
        </w:tabs>
        <w:rPr/>
      </w:pPr>
      <w:bookmarkStart w:colFirst="0" w:colLast="0" w:name="_heading=h.z337ya" w:id="17"/>
      <w:bookmarkEnd w:id="17"/>
      <w:r w:rsidDel="00000000" w:rsidR="00000000" w:rsidRPr="00000000">
        <w:rPr>
          <w:rtl w:val="0"/>
        </w:rPr>
        <w:t xml:space="preserve">BUYER’S ENVIRONMENTAL POLICY</w:t>
      </w:r>
    </w:p>
    <w:p w:rsidR="00000000" w:rsidDel="00000000" w:rsidP="00000000" w:rsidRDefault="00000000" w:rsidRPr="00000000" w14:paraId="000000AE">
      <w:pPr>
        <w:tabs>
          <w:tab w:val="left" w:leader="none" w:pos="2257"/>
        </w:tabs>
        <w:spacing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Document name: 25 year environment plan </w:t>
      </w:r>
    </w:p>
    <w:p w:rsidR="00000000" w:rsidDel="00000000" w:rsidP="00000000" w:rsidRDefault="00000000" w:rsidRPr="00000000" w14:paraId="000000AF">
      <w:pPr>
        <w:tabs>
          <w:tab w:val="left" w:leader="none" w:pos="2257"/>
        </w:tabs>
        <w:spacing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Date:11/01/18</w:t>
      </w:r>
    </w:p>
    <w:p w:rsidR="00000000" w:rsidDel="00000000" w:rsidP="00000000" w:rsidRDefault="00000000" w:rsidRPr="00000000" w14:paraId="000000B0">
      <w:pPr>
        <w:tabs>
          <w:tab w:val="left" w:leader="none" w:pos="2257"/>
        </w:tabs>
        <w:spacing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Available online at:</w:t>
      </w:r>
      <w:r w:rsidDel="00000000" w:rsidR="00000000" w:rsidRPr="00000000">
        <w:rPr>
          <w:rtl w:val="0"/>
        </w:rPr>
        <w:t xml:space="preserve"> </w:t>
      </w:r>
      <w:hyperlink r:id="rId7">
        <w:r w:rsidDel="00000000" w:rsidR="00000000" w:rsidRPr="00000000">
          <w:rPr>
            <w:rFonts w:ascii="Arial" w:cs="Arial" w:eastAsia="Arial" w:hAnsi="Arial"/>
            <w:color w:val="0563c1"/>
            <w:sz w:val="24"/>
            <w:szCs w:val="24"/>
            <w:u w:val="single"/>
            <w:rtl w:val="0"/>
          </w:rPr>
          <w:t xml:space="preserve">www.gov.uk/government/publications/25-year-environment-plan</w:t>
        </w:r>
      </w:hyperlink>
      <w:r w:rsidDel="00000000" w:rsidR="00000000" w:rsidRPr="00000000">
        <w:rPr>
          <w:rtl w:val="0"/>
        </w:rPr>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2">
      <w:pPr>
        <w:pStyle w:val="Heading3"/>
        <w:tabs>
          <w:tab w:val="left" w:leader="none" w:pos="2257"/>
        </w:tabs>
        <w:rPr/>
      </w:pPr>
      <w:bookmarkStart w:colFirst="0" w:colLast="0" w:name="_heading=h.3j2qqm3" w:id="18"/>
      <w:bookmarkEnd w:id="18"/>
      <w:r w:rsidDel="00000000" w:rsidR="00000000" w:rsidRPr="00000000">
        <w:rPr>
          <w:rtl w:val="0"/>
        </w:rPr>
        <w:t xml:space="preserve">BUYER’S SECURITY POLICY</w:t>
      </w:r>
    </w:p>
    <w:p w:rsidR="00000000" w:rsidDel="00000000" w:rsidP="00000000" w:rsidRDefault="00000000" w:rsidRPr="00000000" w14:paraId="000000B3">
      <w:pPr>
        <w:tabs>
          <w:tab w:val="left" w:leader="none" w:pos="2257"/>
        </w:tabs>
        <w:spacing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Document name: Security policy framework version:1.2 </w:t>
      </w:r>
    </w:p>
    <w:p w:rsidR="00000000" w:rsidDel="00000000" w:rsidP="00000000" w:rsidRDefault="00000000" w:rsidRPr="00000000" w14:paraId="000000B4">
      <w:pPr>
        <w:tabs>
          <w:tab w:val="left" w:leader="none" w:pos="2257"/>
        </w:tabs>
        <w:spacing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08</w:t>
      </w:r>
      <w:r w:rsidDel="00000000" w:rsidR="00000000" w:rsidRPr="00000000">
        <w:rPr>
          <w:rFonts w:ascii="Arial" w:cs="Arial" w:eastAsia="Arial" w:hAnsi="Arial"/>
          <w:sz w:val="24"/>
          <w:szCs w:val="24"/>
          <w:vertAlign w:val="superscript"/>
          <w:rtl w:val="0"/>
        </w:rPr>
        <w:t xml:space="preserve">th</w:t>
      </w:r>
      <w:r w:rsidDel="00000000" w:rsidR="00000000" w:rsidRPr="00000000">
        <w:rPr>
          <w:rFonts w:ascii="Arial" w:cs="Arial" w:eastAsia="Arial" w:hAnsi="Arial"/>
          <w:sz w:val="24"/>
          <w:szCs w:val="24"/>
          <w:rtl w:val="0"/>
        </w:rPr>
        <w:t xml:space="preserve"> February 2022 </w:t>
      </w:r>
    </w:p>
    <w:p w:rsidR="00000000" w:rsidDel="00000000" w:rsidP="00000000" w:rsidRDefault="00000000" w:rsidRPr="00000000" w14:paraId="000000B5">
      <w:pPr>
        <w:tabs>
          <w:tab w:val="left" w:leader="none" w:pos="2257"/>
        </w:tabs>
        <w:spacing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Available online at: </w:t>
      </w:r>
      <w:hyperlink r:id="rId8">
        <w:r w:rsidDel="00000000" w:rsidR="00000000" w:rsidRPr="00000000">
          <w:rPr>
            <w:rFonts w:ascii="Arial" w:cs="Arial" w:eastAsia="Arial" w:hAnsi="Arial"/>
            <w:color w:val="0563c1"/>
            <w:sz w:val="24"/>
            <w:szCs w:val="24"/>
            <w:u w:val="single"/>
            <w:rtl w:val="0"/>
          </w:rPr>
          <w:t xml:space="preserve">Security policy framework - GOV.UK (www.gov.uk)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pStyle w:val="Heading3"/>
        <w:tabs>
          <w:tab w:val="left" w:leader="none" w:pos="2257"/>
        </w:tabs>
        <w:rPr/>
      </w:pPr>
      <w:bookmarkStart w:colFirst="0" w:colLast="0" w:name="_heading=h.1y810tw" w:id="19"/>
      <w:bookmarkEnd w:id="19"/>
      <w:r w:rsidDel="00000000" w:rsidR="00000000" w:rsidRPr="00000000">
        <w:rPr>
          <w:rtl w:val="0"/>
        </w:rPr>
        <w:t xml:space="preserve">SUPPLIER’S AUTHORISED REPRESENTATIVE</w:t>
      </w:r>
    </w:p>
    <w:p w:rsidR="00000000" w:rsidDel="00000000" w:rsidP="00000000" w:rsidRDefault="00000000" w:rsidRPr="00000000" w14:paraId="000000B8">
      <w:pPr>
        <w:shd w:fill="ffffff" w:val="clea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Fonts w:ascii="Arial" w:cs="Arial" w:eastAsia="Arial" w:hAnsi="Arial"/>
          <w:rtl w:val="0"/>
        </w:rPr>
        <w:t xml:space="preserve"> (names and contact information of individuals)</w:t>
      </w:r>
      <w:r w:rsidDel="00000000" w:rsidR="00000000" w:rsidRPr="00000000">
        <w:rPr>
          <w:rtl w:val="0"/>
        </w:rPr>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pStyle w:val="Heading3"/>
        <w:tabs>
          <w:tab w:val="left" w:leader="none" w:pos="2257"/>
        </w:tabs>
        <w:rPr/>
      </w:pPr>
      <w:bookmarkStart w:colFirst="0" w:colLast="0" w:name="_heading=h.4i7ojhp" w:id="20"/>
      <w:bookmarkEnd w:id="20"/>
      <w:r w:rsidDel="00000000" w:rsidR="00000000" w:rsidRPr="00000000">
        <w:rPr>
          <w:rtl w:val="0"/>
        </w:rPr>
        <w:t xml:space="preserve">SUPPLIER’S CONTRACT MANAGER </w:t>
      </w:r>
    </w:p>
    <w:p w:rsidR="00000000" w:rsidDel="00000000" w:rsidP="00000000" w:rsidRDefault="00000000" w:rsidRPr="00000000" w14:paraId="000000BB">
      <w:pPr>
        <w:shd w:fill="ffffff" w:val="clea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Fonts w:ascii="Arial" w:cs="Arial" w:eastAsia="Arial" w:hAnsi="Arial"/>
          <w:rtl w:val="0"/>
        </w:rPr>
        <w:t xml:space="preserve"> (names and contact information of individuals)</w:t>
      </w:r>
      <w:r w:rsidDel="00000000" w:rsidR="00000000" w:rsidRPr="00000000">
        <w:rPr>
          <w:rtl w:val="0"/>
        </w:rPr>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D">
      <w:pPr>
        <w:pStyle w:val="Heading3"/>
        <w:tabs>
          <w:tab w:val="left" w:leader="none" w:pos="2257"/>
        </w:tabs>
        <w:rPr/>
      </w:pPr>
      <w:r w:rsidDel="00000000" w:rsidR="00000000" w:rsidRPr="00000000">
        <w:rPr>
          <w:rtl w:val="0"/>
        </w:rPr>
        <w:t xml:space="preserve">SUPPLIER’S OPERATIONS MANAGER </w:t>
      </w:r>
    </w:p>
    <w:p w:rsidR="00000000" w:rsidDel="00000000" w:rsidP="00000000" w:rsidRDefault="00000000" w:rsidRPr="00000000" w14:paraId="000000BE">
      <w:pPr>
        <w:shd w:fill="ffffff" w:val="clea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Fonts w:ascii="Arial" w:cs="Arial" w:eastAsia="Arial" w:hAnsi="Arial"/>
          <w:rtl w:val="0"/>
        </w:rPr>
        <w:t xml:space="preserve"> (names and contact information of individuals)</w:t>
      </w:r>
      <w:r w:rsidDel="00000000" w:rsidR="00000000" w:rsidRPr="00000000">
        <w:rPr>
          <w:rtl w:val="0"/>
        </w:rPr>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0">
      <w:pPr>
        <w:pStyle w:val="Heading3"/>
        <w:tabs>
          <w:tab w:val="left" w:leader="none" w:pos="2257"/>
        </w:tabs>
        <w:rPr/>
      </w:pPr>
      <w:r w:rsidDel="00000000" w:rsidR="00000000" w:rsidRPr="00000000">
        <w:rPr>
          <w:rtl w:val="0"/>
        </w:rPr>
        <w:t xml:space="preserve">TECHNICAL EXPERT </w:t>
      </w:r>
    </w:p>
    <w:p w:rsidR="00000000" w:rsidDel="00000000" w:rsidP="00000000" w:rsidRDefault="00000000" w:rsidRPr="00000000" w14:paraId="000000C1">
      <w:pPr>
        <w:shd w:fill="ffffff" w:val="clea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Fonts w:ascii="Arial" w:cs="Arial" w:eastAsia="Arial" w:hAnsi="Arial"/>
          <w:rtl w:val="0"/>
        </w:rPr>
        <w:t xml:space="preserve"> (names and contact information of individuals)</w:t>
      </w:r>
      <w:r w:rsidDel="00000000" w:rsidR="00000000" w:rsidRPr="00000000">
        <w:rPr>
          <w:rtl w:val="0"/>
        </w:rPr>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4">
      <w:pPr>
        <w:pStyle w:val="Heading3"/>
        <w:tabs>
          <w:tab w:val="left" w:leader="none" w:pos="2257"/>
        </w:tabs>
        <w:rPr/>
      </w:pPr>
      <w:bookmarkStart w:colFirst="0" w:colLast="0" w:name="_heading=h.2xcytpi" w:id="21"/>
      <w:bookmarkEnd w:id="21"/>
      <w:r w:rsidDel="00000000" w:rsidR="00000000" w:rsidRPr="00000000">
        <w:rPr>
          <w:rtl w:val="0"/>
        </w:rPr>
        <w:t xml:space="preserve">PROGRESS REPORT FREQUENCY</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first Working Day of each calendar month</w:t>
      </w:r>
      <w:r w:rsidDel="00000000" w:rsidR="00000000" w:rsidRPr="00000000">
        <w:rPr>
          <w:rtl w:val="0"/>
        </w:rPr>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pStyle w:val="Heading3"/>
        <w:tabs>
          <w:tab w:val="left" w:leader="none" w:pos="2257"/>
        </w:tabs>
        <w:rPr/>
      </w:pPr>
      <w:bookmarkStart w:colFirst="0" w:colLast="0" w:name="_heading=h.1ci93xb" w:id="22"/>
      <w:bookmarkEnd w:id="22"/>
      <w:r w:rsidDel="00000000" w:rsidR="00000000" w:rsidRPr="00000000">
        <w:rPr>
          <w:rtl w:val="0"/>
        </w:rPr>
        <w:t xml:space="preserve">PROGRESS MEETING FREQUENCY</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Monthly on the fourth Working Day of each calendar month</w:t>
      </w: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pStyle w:val="Heading3"/>
        <w:tabs>
          <w:tab w:val="left" w:leader="none" w:pos="2257"/>
        </w:tabs>
        <w:rPr/>
      </w:pPr>
      <w:bookmarkStart w:colFirst="0" w:colLast="0" w:name="_heading=h.3whwml4" w:id="23"/>
      <w:bookmarkEnd w:id="23"/>
      <w:r w:rsidDel="00000000" w:rsidR="00000000" w:rsidRPr="00000000">
        <w:rPr>
          <w:rtl w:val="0"/>
        </w:rPr>
        <w:t xml:space="preserve">KEY STAFF </w:t>
      </w:r>
    </w:p>
    <w:p w:rsidR="00000000" w:rsidDel="00000000" w:rsidP="00000000" w:rsidRDefault="00000000" w:rsidRPr="00000000" w14:paraId="000000CB">
      <w:pPr>
        <w:shd w:fill="ffffff" w:val="clea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rtl w:val="0"/>
        </w:rPr>
        <w:t xml:space="preserve">Redacted under FOIA section 40, Personal Information</w:t>
      </w:r>
      <w:r w:rsidDel="00000000" w:rsidR="00000000" w:rsidRPr="00000000">
        <w:rPr>
          <w:rFonts w:ascii="Arial" w:cs="Arial" w:eastAsia="Arial" w:hAnsi="Arial"/>
          <w:rtl w:val="0"/>
        </w:rPr>
        <w:t xml:space="preserve"> (names and contact information of individuals)</w:t>
      </w:r>
      <w:r w:rsidDel="00000000" w:rsidR="00000000" w:rsidRPr="00000000">
        <w:rPr>
          <w:rtl w:val="0"/>
        </w:rPr>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E">
      <w:pPr>
        <w:pStyle w:val="Heading3"/>
        <w:tabs>
          <w:tab w:val="left" w:leader="none" w:pos="2257"/>
        </w:tabs>
        <w:rPr/>
      </w:pPr>
      <w:bookmarkStart w:colFirst="0" w:colLast="0" w:name="_heading=h.2bn6wsx" w:id="24"/>
      <w:bookmarkEnd w:id="24"/>
      <w:r w:rsidDel="00000000" w:rsidR="00000000" w:rsidRPr="00000000">
        <w:rPr>
          <w:rtl w:val="0"/>
        </w:rPr>
        <w:t xml:space="preserve">KEY SUBCONTRACTOR(S) – N/A</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pStyle w:val="Heading3"/>
        <w:tabs>
          <w:tab w:val="left" w:leader="none" w:pos="2257"/>
        </w:tabs>
        <w:rPr/>
      </w:pPr>
      <w:bookmarkStart w:colFirst="0" w:colLast="0" w:name="_heading=h.qsh70q" w:id="25"/>
      <w:bookmarkEnd w:id="25"/>
      <w:r w:rsidDel="00000000" w:rsidR="00000000" w:rsidRPr="00000000">
        <w:rPr>
          <w:rtl w:val="0"/>
        </w:rPr>
        <w:t xml:space="preserve">COMMERCIALLY SENSITIVE INFORMATION</w:t>
      </w:r>
    </w:p>
    <w:p w:rsidR="00000000" w:rsidDel="00000000" w:rsidP="00000000" w:rsidRDefault="00000000" w:rsidRPr="00000000" w14:paraId="000000D1">
      <w:pPr>
        <w:pStyle w:val="Heading3"/>
        <w:tabs>
          <w:tab w:val="left" w:leader="none" w:pos="2257"/>
        </w:tabs>
        <w:rPr/>
      </w:pPr>
      <w:r w:rsidDel="00000000" w:rsidR="00000000" w:rsidRPr="00000000">
        <w:rPr>
          <w:b w:val="0"/>
          <w:rtl w:val="0"/>
        </w:rPr>
        <w:t xml:space="preserve">Please refer to Joint Schedule 4 – Commercially Sensitive Information</w:t>
      </w:r>
      <w:r w:rsidDel="00000000" w:rsidR="00000000" w:rsidRPr="00000000">
        <w:rPr>
          <w:rtl w:val="0"/>
        </w:rPr>
        <w:t xml:space="preserve">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pStyle w:val="Heading3"/>
        <w:tabs>
          <w:tab w:val="left" w:leader="none" w:pos="2257"/>
        </w:tabs>
        <w:rPr/>
      </w:pPr>
      <w:bookmarkStart w:colFirst="0" w:colLast="0" w:name="_heading=h.3as4poj" w:id="26"/>
      <w:bookmarkEnd w:id="26"/>
      <w:r w:rsidDel="00000000" w:rsidR="00000000" w:rsidRPr="00000000">
        <w:rPr>
          <w:rtl w:val="0"/>
        </w:rPr>
        <w:t xml:space="preserve">SERVICE CREDITS</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applicable</w:t>
      </w:r>
      <w:r w:rsidDel="00000000" w:rsidR="00000000" w:rsidRPr="00000000">
        <w:rPr>
          <w:rtl w:val="0"/>
        </w:rPr>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6">
      <w:pPr>
        <w:pStyle w:val="Heading3"/>
        <w:tabs>
          <w:tab w:val="left" w:leader="none" w:pos="2257"/>
        </w:tabs>
        <w:rPr/>
      </w:pPr>
      <w:bookmarkStart w:colFirst="0" w:colLast="0" w:name="_heading=h.1pxezwc" w:id="27"/>
      <w:bookmarkEnd w:id="27"/>
      <w:r w:rsidDel="00000000" w:rsidR="00000000" w:rsidRPr="00000000">
        <w:rPr>
          <w:rtl w:val="0"/>
        </w:rPr>
        <w:t xml:space="preserve">ADDITIONAL INSURANCES</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applicable</w:t>
      </w: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9">
      <w:pPr>
        <w:pStyle w:val="Heading3"/>
        <w:spacing w:line="240" w:lineRule="auto"/>
        <w:jc w:val="both"/>
        <w:rPr/>
      </w:pPr>
      <w:bookmarkStart w:colFirst="0" w:colLast="0" w:name="_heading=h.49x2ik5" w:id="28"/>
      <w:bookmarkEnd w:id="28"/>
      <w:r w:rsidDel="00000000" w:rsidR="00000000" w:rsidRPr="00000000">
        <w:rPr>
          <w:rtl w:val="0"/>
        </w:rPr>
        <w:t xml:space="preserve">GUARANTEE</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applicable</w:t>
      </w:r>
      <w:r w:rsidDel="00000000" w:rsidR="00000000" w:rsidRPr="00000000">
        <w:rPr>
          <w:rtl w:val="0"/>
        </w:rPr>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4"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DC">
      <w:pPr>
        <w:pStyle w:val="Heading3"/>
        <w:spacing w:line="240" w:lineRule="auto"/>
        <w:jc w:val="both"/>
        <w:rPr/>
      </w:pPr>
      <w:bookmarkStart w:colFirst="0" w:colLast="0" w:name="_heading=h.2p2csry" w:id="29"/>
      <w:bookmarkEnd w:id="29"/>
      <w:r w:rsidDel="00000000" w:rsidR="00000000" w:rsidRPr="00000000">
        <w:rPr>
          <w:rtl w:val="0"/>
        </w:rPr>
        <w:t xml:space="preserve">SOCIAL VALUE COMMITMENT</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DE">
      <w:pPr>
        <w:widowControl w:val="0"/>
        <w:rPr>
          <w:rFonts w:ascii="Arial" w:cs="Arial" w:eastAsia="Arial" w:hAnsi="Arial"/>
          <w:sz w:val="24"/>
          <w:szCs w:val="24"/>
        </w:rPr>
      </w:pPr>
      <w:r w:rsidDel="00000000" w:rsidR="00000000" w:rsidRPr="00000000">
        <w:br w:type="page"/>
      </w:r>
      <w:r w:rsidDel="00000000" w:rsidR="00000000" w:rsidRPr="00000000">
        <w:rPr>
          <w:rtl w:val="0"/>
        </w:rPr>
      </w:r>
    </w:p>
    <w:tbl>
      <w:tblPr>
        <w:tblStyle w:val="Table1"/>
        <w:tblW w:w="9170.0" w:type="dxa"/>
        <w:jc w:val="left"/>
        <w:tblInd w:w="-108.0" w:type="dxa"/>
        <w:tblLayout w:type="fixed"/>
        <w:tblLook w:val="0000"/>
      </w:tblPr>
      <w:tblGrid>
        <w:gridCol w:w="1526"/>
        <w:gridCol w:w="2982"/>
        <w:gridCol w:w="1555"/>
        <w:gridCol w:w="3107"/>
        <w:tblGridChange w:id="0">
          <w:tblGrid>
            <w:gridCol w:w="1526"/>
            <w:gridCol w:w="2982"/>
            <w:gridCol w:w="1555"/>
            <w:gridCol w:w="3107"/>
          </w:tblGrid>
        </w:tblGridChange>
      </w:tblGrid>
      <w:tr>
        <w:trPr>
          <w:cantSplit w:val="0"/>
          <w:trHeight w:val="635" w:hRule="atLeast"/>
          <w:tblHeader w:val="0"/>
        </w:trPr>
        <w:tc>
          <w:tcPr>
            <w:gridSpan w:val="2"/>
            <w:tcBorders>
              <w:top w:color="95b3d7" w:space="0" w:sz="4" w:val="single"/>
              <w:left w:color="000000" w:space="0" w:sz="4" w:val="single"/>
              <w:bottom w:color="95b3d7" w:space="0" w:sz="4" w:val="single"/>
              <w:right w:color="95b3d7" w:space="0" w:sz="4" w:val="single"/>
            </w:tcBorders>
            <w:tcMar>
              <w:top w:w="0.0" w:type="dxa"/>
              <w:left w:w="113.0" w:type="dxa"/>
              <w:bottom w:w="0.0" w:type="dxa"/>
              <w:right w:w="108.0" w:type="dxa"/>
            </w:tcMar>
          </w:tcPr>
          <w:p w:rsidR="00000000" w:rsidDel="00000000" w:rsidP="00000000" w:rsidRDefault="00000000" w:rsidRPr="00000000" w14:paraId="000000DF">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r w:rsidDel="00000000" w:rsidR="00000000" w:rsidRPr="00000000">
              <w:rPr>
                <w:rtl w:val="0"/>
              </w:rPr>
            </w:r>
          </w:p>
        </w:tc>
        <w:tc>
          <w:tcPr>
            <w:gridSpan w:val="2"/>
            <w:tcBorders>
              <w:top w:color="95b3d7" w:space="0" w:sz="4" w:val="single"/>
              <w:left w:color="95b3d7" w:space="0" w:sz="4" w:val="single"/>
              <w:bottom w:color="95b3d7" w:space="0" w:sz="4" w:val="single"/>
              <w:right w:color="000000" w:space="0" w:sz="4" w:val="single"/>
            </w:tcBorders>
            <w:tcMar>
              <w:top w:w="0.0" w:type="dxa"/>
              <w:left w:w="113.0" w:type="dxa"/>
              <w:bottom w:w="0.0" w:type="dxa"/>
              <w:right w:w="108.0" w:type="dxa"/>
            </w:tcMar>
          </w:tcPr>
          <w:p w:rsidR="00000000" w:rsidDel="00000000" w:rsidP="00000000" w:rsidRDefault="00000000" w:rsidRPr="00000000" w14:paraId="000000E1">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r w:rsidDel="00000000" w:rsidR="00000000" w:rsidRPr="00000000">
              <w:rPr>
                <w:rtl w:val="0"/>
              </w:rPr>
            </w:r>
          </w:p>
        </w:tc>
      </w:tr>
      <w:tr>
        <w:trPr>
          <w:cantSplit w:val="0"/>
          <w:trHeight w:val="635" w:hRule="atLeast"/>
          <w:tblHeader w:val="0"/>
        </w:trPr>
        <w:tc>
          <w:tcPr>
            <w:tcBorders>
              <w:top w:color="95b3d7" w:space="0" w:sz="4" w:val="single"/>
              <w:left w:color="000000" w:space="0" w:sz="4" w:val="single"/>
              <w:bottom w:color="95b3d7" w:space="0" w:sz="4" w:val="single"/>
              <w:right w:color="95b3d7" w:space="0" w:sz="4" w:val="single"/>
            </w:tcBorders>
            <w:tcMar>
              <w:top w:w="0.0" w:type="dxa"/>
              <w:left w:w="113.0" w:type="dxa"/>
              <w:bottom w:w="0.0" w:type="dxa"/>
              <w:right w:w="108.0" w:type="dxa"/>
            </w:tcMar>
          </w:tcPr>
          <w:p w:rsidR="00000000" w:rsidDel="00000000" w:rsidP="00000000" w:rsidRDefault="00000000" w:rsidRPr="00000000" w14:paraId="000000E3">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r w:rsidDel="00000000" w:rsidR="00000000" w:rsidRPr="00000000">
              <w:rPr>
                <w:rtl w:val="0"/>
              </w:rPr>
            </w:r>
          </w:p>
        </w:tc>
        <w:tc>
          <w:tcPr>
            <w:tcBorders>
              <w:top w:color="95b3d7" w:space="0" w:sz="4" w:val="single"/>
              <w:left w:color="95b3d7" w:space="0" w:sz="4" w:val="single"/>
              <w:bottom w:color="95b3d7" w:space="0" w:sz="4" w:val="single"/>
              <w:right w:color="95b3d7" w:space="0" w:sz="4" w:val="single"/>
            </w:tcBorders>
            <w:tcMar>
              <w:top w:w="0.0" w:type="dxa"/>
              <w:left w:w="113.0" w:type="dxa"/>
              <w:bottom w:w="0.0" w:type="dxa"/>
              <w:right w:w="108.0" w:type="dxa"/>
            </w:tcMar>
          </w:tcPr>
          <w:p w:rsidR="00000000" w:rsidDel="00000000" w:rsidP="00000000" w:rsidRDefault="00000000" w:rsidRPr="00000000" w14:paraId="000000E4">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95b3d7" w:space="0" w:sz="4" w:val="single"/>
              <w:left w:color="95b3d7" w:space="0" w:sz="4" w:val="single"/>
              <w:bottom w:color="95b3d7" w:space="0" w:sz="4" w:val="single"/>
              <w:right w:color="95b3d7" w:space="0" w:sz="4" w:val="single"/>
            </w:tcBorders>
            <w:tcMar>
              <w:top w:w="0.0" w:type="dxa"/>
              <w:left w:w="113.0" w:type="dxa"/>
              <w:bottom w:w="0.0" w:type="dxa"/>
              <w:right w:w="108.0" w:type="dxa"/>
            </w:tcMar>
          </w:tcPr>
          <w:p w:rsidR="00000000" w:rsidDel="00000000" w:rsidP="00000000" w:rsidRDefault="00000000" w:rsidRPr="00000000" w14:paraId="000000E5">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13.0" w:type="dxa"/>
              <w:bottom w:w="0.0" w:type="dxa"/>
              <w:right w:w="108.0" w:type="dxa"/>
            </w:tcMar>
          </w:tcPr>
          <w:p w:rsidR="00000000" w:rsidDel="00000000" w:rsidP="00000000" w:rsidRDefault="00000000" w:rsidRPr="00000000" w14:paraId="000000E6">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35" w:hRule="atLeast"/>
          <w:tblHeader w:val="0"/>
        </w:trPr>
        <w:tc>
          <w:tcPr>
            <w:tcBorders>
              <w:top w:color="95b3d7" w:space="0" w:sz="4" w:val="single"/>
              <w:left w:color="000000" w:space="0" w:sz="4" w:val="single"/>
              <w:bottom w:color="95b3d7" w:space="0" w:sz="4" w:val="single"/>
              <w:right w:color="95b3d7" w:space="0" w:sz="4" w:val="single"/>
            </w:tcBorders>
            <w:tcMar>
              <w:top w:w="0.0" w:type="dxa"/>
              <w:left w:w="113.0" w:type="dxa"/>
              <w:bottom w:w="0.0" w:type="dxa"/>
              <w:right w:w="108.0" w:type="dxa"/>
            </w:tcMar>
          </w:tcPr>
          <w:p w:rsidR="00000000" w:rsidDel="00000000" w:rsidP="00000000" w:rsidRDefault="00000000" w:rsidRPr="00000000" w14:paraId="000000E7">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r w:rsidDel="00000000" w:rsidR="00000000" w:rsidRPr="00000000">
              <w:rPr>
                <w:rtl w:val="0"/>
              </w:rPr>
            </w:r>
          </w:p>
        </w:tc>
        <w:tc>
          <w:tcPr>
            <w:tcBorders>
              <w:top w:color="95b3d7" w:space="0" w:sz="4" w:val="single"/>
              <w:left w:color="95b3d7" w:space="0" w:sz="4" w:val="single"/>
              <w:bottom w:color="95b3d7" w:space="0" w:sz="4" w:val="single"/>
              <w:right w:color="95b3d7" w:space="0" w:sz="4" w:val="single"/>
            </w:tcBorders>
            <w:tcMar>
              <w:top w:w="0.0" w:type="dxa"/>
              <w:left w:w="113.0" w:type="dxa"/>
              <w:bottom w:w="0.0" w:type="dxa"/>
              <w:right w:w="108.0" w:type="dxa"/>
            </w:tcMar>
          </w:tcPr>
          <w:p w:rsidR="00000000" w:rsidDel="00000000" w:rsidP="00000000" w:rsidRDefault="00000000" w:rsidRPr="00000000" w14:paraId="000000E8">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95b3d7" w:space="0" w:sz="4" w:val="single"/>
              <w:left w:color="95b3d7" w:space="0" w:sz="4" w:val="single"/>
              <w:bottom w:color="95b3d7" w:space="0" w:sz="4" w:val="single"/>
              <w:right w:color="95b3d7" w:space="0" w:sz="4" w:val="single"/>
            </w:tcBorders>
            <w:tcMar>
              <w:top w:w="0.0" w:type="dxa"/>
              <w:left w:w="113.0" w:type="dxa"/>
              <w:bottom w:w="0.0" w:type="dxa"/>
              <w:right w:w="108.0" w:type="dxa"/>
            </w:tcMar>
          </w:tcPr>
          <w:p w:rsidR="00000000" w:rsidDel="00000000" w:rsidP="00000000" w:rsidRDefault="00000000" w:rsidRPr="00000000" w14:paraId="000000E9">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13.0" w:type="dxa"/>
              <w:bottom w:w="0.0" w:type="dxa"/>
              <w:right w:w="108.0" w:type="dxa"/>
            </w:tcMar>
          </w:tcPr>
          <w:p w:rsidR="00000000" w:rsidDel="00000000" w:rsidP="00000000" w:rsidRDefault="00000000" w:rsidRPr="00000000" w14:paraId="000000EA">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35" w:hRule="atLeast"/>
          <w:tblHeader w:val="0"/>
        </w:trPr>
        <w:tc>
          <w:tcPr>
            <w:tcBorders>
              <w:top w:color="95b3d7" w:space="0" w:sz="4" w:val="single"/>
              <w:left w:color="000000" w:space="0" w:sz="4" w:val="single"/>
              <w:bottom w:color="95b3d7" w:space="0" w:sz="4" w:val="single"/>
              <w:right w:color="95b3d7" w:space="0" w:sz="4" w:val="single"/>
            </w:tcBorders>
            <w:tcMar>
              <w:top w:w="0.0" w:type="dxa"/>
              <w:left w:w="113.0" w:type="dxa"/>
              <w:bottom w:w="0.0" w:type="dxa"/>
              <w:right w:w="108.0" w:type="dxa"/>
            </w:tcMar>
          </w:tcPr>
          <w:p w:rsidR="00000000" w:rsidDel="00000000" w:rsidP="00000000" w:rsidRDefault="00000000" w:rsidRPr="00000000" w14:paraId="000000EB">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r w:rsidDel="00000000" w:rsidR="00000000" w:rsidRPr="00000000">
              <w:rPr>
                <w:rtl w:val="0"/>
              </w:rPr>
            </w:r>
          </w:p>
        </w:tc>
        <w:tc>
          <w:tcPr>
            <w:tcBorders>
              <w:top w:color="95b3d7" w:space="0" w:sz="4" w:val="single"/>
              <w:left w:color="95b3d7" w:space="0" w:sz="4" w:val="single"/>
              <w:bottom w:color="95b3d7" w:space="0" w:sz="4" w:val="single"/>
              <w:right w:color="95b3d7" w:space="0" w:sz="4" w:val="single"/>
            </w:tcBorders>
            <w:tcMar>
              <w:top w:w="0.0" w:type="dxa"/>
              <w:left w:w="113.0" w:type="dxa"/>
              <w:bottom w:w="0.0" w:type="dxa"/>
              <w:right w:w="108.0" w:type="dxa"/>
            </w:tcMar>
          </w:tcPr>
          <w:p w:rsidR="00000000" w:rsidDel="00000000" w:rsidP="00000000" w:rsidRDefault="00000000" w:rsidRPr="00000000" w14:paraId="000000EC">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95b3d7" w:space="0" w:sz="4" w:val="single"/>
              <w:left w:color="95b3d7" w:space="0" w:sz="4" w:val="single"/>
              <w:bottom w:color="95b3d7" w:space="0" w:sz="4" w:val="single"/>
              <w:right w:color="95b3d7" w:space="0" w:sz="4" w:val="single"/>
            </w:tcBorders>
            <w:tcMar>
              <w:top w:w="0.0" w:type="dxa"/>
              <w:left w:w="113.0" w:type="dxa"/>
              <w:bottom w:w="0.0" w:type="dxa"/>
              <w:right w:w="108.0" w:type="dxa"/>
            </w:tcMar>
          </w:tcPr>
          <w:p w:rsidR="00000000" w:rsidDel="00000000" w:rsidP="00000000" w:rsidRDefault="00000000" w:rsidRPr="00000000" w14:paraId="000000ED">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13.0" w:type="dxa"/>
              <w:bottom w:w="0.0" w:type="dxa"/>
              <w:right w:w="108.0" w:type="dxa"/>
            </w:tcMar>
          </w:tcPr>
          <w:p w:rsidR="00000000" w:rsidDel="00000000" w:rsidP="00000000" w:rsidRDefault="00000000" w:rsidRPr="00000000" w14:paraId="000000EE">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63" w:hRule="atLeast"/>
          <w:tblHeader w:val="0"/>
        </w:trPr>
        <w:tc>
          <w:tcPr>
            <w:tcBorders>
              <w:top w:color="95b3d7" w:space="0" w:sz="4" w:val="single"/>
              <w:left w:color="000000" w:space="0" w:sz="4" w:val="single"/>
              <w:bottom w:color="95b3d7" w:space="0" w:sz="4" w:val="single"/>
              <w:right w:color="95b3d7" w:space="0" w:sz="4" w:val="single"/>
            </w:tcBorders>
            <w:tcMar>
              <w:top w:w="0.0" w:type="dxa"/>
              <w:left w:w="113.0" w:type="dxa"/>
              <w:bottom w:w="0.0" w:type="dxa"/>
              <w:right w:w="108.0" w:type="dxa"/>
            </w:tcMar>
          </w:tcPr>
          <w:p w:rsidR="00000000" w:rsidDel="00000000" w:rsidP="00000000" w:rsidRDefault="00000000" w:rsidRPr="00000000" w14:paraId="000000EF">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r w:rsidDel="00000000" w:rsidR="00000000" w:rsidRPr="00000000">
              <w:rPr>
                <w:rtl w:val="0"/>
              </w:rPr>
            </w:r>
          </w:p>
        </w:tc>
        <w:tc>
          <w:tcPr>
            <w:tcBorders>
              <w:top w:color="95b3d7" w:space="0" w:sz="4" w:val="single"/>
              <w:left w:color="95b3d7" w:space="0" w:sz="4" w:val="single"/>
              <w:bottom w:color="95b3d7" w:space="0" w:sz="4" w:val="single"/>
              <w:right w:color="95b3d7" w:space="0" w:sz="4" w:val="single"/>
            </w:tcBorders>
            <w:tcMar>
              <w:top w:w="0.0" w:type="dxa"/>
              <w:left w:w="113.0" w:type="dxa"/>
              <w:bottom w:w="0.0" w:type="dxa"/>
              <w:right w:w="108.0" w:type="dxa"/>
            </w:tcMar>
          </w:tcPr>
          <w:p w:rsidR="00000000" w:rsidDel="00000000" w:rsidP="00000000" w:rsidRDefault="00000000" w:rsidRPr="00000000" w14:paraId="000000F0">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95b3d7" w:space="0" w:sz="4" w:val="single"/>
              <w:left w:color="95b3d7" w:space="0" w:sz="4" w:val="single"/>
              <w:bottom w:color="95b3d7" w:space="0" w:sz="4" w:val="single"/>
              <w:right w:color="95b3d7" w:space="0" w:sz="4" w:val="single"/>
            </w:tcBorders>
            <w:tcMar>
              <w:top w:w="0.0" w:type="dxa"/>
              <w:left w:w="113.0" w:type="dxa"/>
              <w:bottom w:w="0.0" w:type="dxa"/>
              <w:right w:w="108.0" w:type="dxa"/>
            </w:tcMar>
          </w:tcPr>
          <w:p w:rsidR="00000000" w:rsidDel="00000000" w:rsidP="00000000" w:rsidRDefault="00000000" w:rsidRPr="00000000" w14:paraId="000000F1">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13.0" w:type="dxa"/>
              <w:bottom w:w="0.0" w:type="dxa"/>
              <w:right w:w="108.0" w:type="dxa"/>
            </w:tcMar>
          </w:tcPr>
          <w:p w:rsidR="00000000" w:rsidDel="00000000" w:rsidP="00000000" w:rsidRDefault="00000000" w:rsidRPr="00000000" w14:paraId="000000F2">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1f497d"/>
          <w:sz w:val="24"/>
          <w:szCs w:val="24"/>
          <w:highlight w:val="yellow"/>
          <w:u w:val="none"/>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57"/>
        </w:tabs>
        <w:spacing w:after="0" w:before="0" w:line="254"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28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CCFI23A01 – Provision of Completeness of Income Partner (Call-Off from RM6188 Lot 1)</w:t>
      <w:tab/>
      <w:t xml:space="preserve">                                          </w:t>
    </w:r>
    <w:r w:rsidDel="00000000" w:rsidR="00000000" w:rsidRPr="00000000">
      <w:rPr>
        <w:rtl w:val="0"/>
      </w:rPr>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Form</w:t>
    </w:r>
    <w:r w:rsidDel="00000000" w:rsidR="00000000" w:rsidRPr="00000000">
      <w:rPr>
        <w:rtl w:val="0"/>
      </w:rPr>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720" w:hanging="360"/>
      </w:pPr>
      <w:rPr>
        <w:rFonts w:ascii="Arial" w:cs="Arial" w:eastAsia="Arial" w:hAnsi="Arial"/>
        <w:sz w:val="24"/>
        <w:szCs w:val="24"/>
        <w:u w:val="none"/>
      </w:rPr>
    </w:lvl>
    <w:lvl w:ilvl="1">
      <w:start w:val="0"/>
      <w:numFmt w:val="bullet"/>
      <w:lvlText w:val=""/>
      <w:lvlJc w:val="left"/>
      <w:pPr>
        <w:ind w:left="1440" w:hanging="360"/>
      </w:pPr>
      <w:rPr>
        <w:rFonts w:ascii="Noto Sans Symbols" w:cs="Noto Sans Symbols" w:eastAsia="Noto Sans Symbols" w:hAnsi="Noto Sans Symbols"/>
        <w:u w:val="none"/>
      </w:rPr>
    </w:lvl>
    <w:lvl w:ilvl="2">
      <w:start w:val="0"/>
      <w:numFmt w:val="bullet"/>
      <w:lvlText w:val="■"/>
      <w:lvlJc w:val="left"/>
      <w:pPr>
        <w:ind w:left="2160" w:hanging="360"/>
      </w:pPr>
      <w:rPr>
        <w:rFonts w:ascii="Noto Sans Symbols" w:cs="Noto Sans Symbols" w:eastAsia="Noto Sans Symbols" w:hAnsi="Noto Sans Symbols"/>
        <w:u w:val="none"/>
      </w:rPr>
    </w:lvl>
    <w:lvl w:ilvl="3">
      <w:start w:val="0"/>
      <w:numFmt w:val="bullet"/>
      <w:lvlText w:val="●"/>
      <w:lvlJc w:val="left"/>
      <w:pPr>
        <w:ind w:left="2880" w:hanging="360"/>
      </w:pPr>
      <w:rPr>
        <w:rFonts w:ascii="Noto Sans Symbols" w:cs="Noto Sans Symbols" w:eastAsia="Noto Sans Symbols" w:hAnsi="Noto Sans Symbols"/>
        <w:u w:val="none"/>
      </w:rPr>
    </w:lvl>
    <w:lvl w:ilvl="4">
      <w:start w:val="0"/>
      <w:numFmt w:val="bullet"/>
      <w:lvlText w:val=""/>
      <w:lvlJc w:val="left"/>
      <w:pPr>
        <w:ind w:left="3600" w:hanging="360"/>
      </w:pPr>
      <w:rPr>
        <w:rFonts w:ascii="Noto Sans Symbols" w:cs="Noto Sans Symbols" w:eastAsia="Noto Sans Symbols" w:hAnsi="Noto Sans Symbols"/>
        <w:u w:val="none"/>
      </w:rPr>
    </w:lvl>
    <w:lvl w:ilvl="5">
      <w:start w:val="0"/>
      <w:numFmt w:val="bullet"/>
      <w:lvlText w:val="■"/>
      <w:lvlJc w:val="left"/>
      <w:pPr>
        <w:ind w:left="4320" w:hanging="360"/>
      </w:pPr>
      <w:rPr>
        <w:rFonts w:ascii="Noto Sans Symbols" w:cs="Noto Sans Symbols" w:eastAsia="Noto Sans Symbols" w:hAnsi="Noto Sans Symbols"/>
        <w:u w:val="none"/>
      </w:rPr>
    </w:lvl>
    <w:lvl w:ilvl="6">
      <w:start w:val="0"/>
      <w:numFmt w:val="bullet"/>
      <w:lvlText w:val="●"/>
      <w:lvlJc w:val="left"/>
      <w:pPr>
        <w:ind w:left="5040" w:hanging="360"/>
      </w:pPr>
      <w:rPr>
        <w:rFonts w:ascii="Noto Sans Symbols" w:cs="Noto Sans Symbols" w:eastAsia="Noto Sans Symbols" w:hAnsi="Noto Sans Symbols"/>
        <w:u w:val="none"/>
      </w:rPr>
    </w:lvl>
    <w:lvl w:ilvl="7">
      <w:start w:val="0"/>
      <w:numFmt w:val="bullet"/>
      <w:lvlText w:val=""/>
      <w:lvlJc w:val="left"/>
      <w:pPr>
        <w:ind w:left="5760" w:hanging="360"/>
      </w:pPr>
      <w:rPr>
        <w:rFonts w:ascii="Noto Sans Symbols" w:cs="Noto Sans Symbols" w:eastAsia="Noto Sans Symbols" w:hAnsi="Noto Sans Symbols"/>
        <w:u w:val="none"/>
      </w:rPr>
    </w:lvl>
    <w:lvl w:ilvl="8">
      <w:start w:val="0"/>
      <w:numFmt w:val="bullet"/>
      <w:lvlText w:val="■"/>
      <w:lvlJc w:val="left"/>
      <w:pPr>
        <w:ind w:left="6480" w:hanging="360"/>
      </w:pPr>
      <w:rPr>
        <w:rFonts w:ascii="Noto Sans Symbols" w:cs="Noto Sans Symbols" w:eastAsia="Noto Sans Symbols" w:hAnsi="Noto Sans Symbols"/>
        <w:u w:val="none"/>
      </w:rPr>
    </w:lvl>
  </w:abstractNum>
  <w:abstractNum w:abstractNumId="2">
    <w:lvl w:ilvl="0">
      <w:start w:val="0"/>
      <w:numFmt w:val="bullet"/>
      <w:lvlText w:val="●"/>
      <w:lvlJc w:val="left"/>
      <w:pPr>
        <w:ind w:left="1080" w:hanging="360"/>
      </w:pPr>
      <w:rPr>
        <w:sz w:val="24"/>
        <w:szCs w:val="24"/>
      </w:rPr>
    </w:lvl>
    <w:lvl w:ilvl="1">
      <w:start w:val="0"/>
      <w:numFmt w:val="bullet"/>
      <w:lvlText w:val="o"/>
      <w:lvlJc w:val="left"/>
      <w:pPr>
        <w:ind w:left="1800" w:hanging="360"/>
      </w:pPr>
      <w:rPr>
        <w:rFonts w:ascii="Arial" w:cs="Arial" w:eastAsia="Arial" w:hAnsi="Arial"/>
        <w:sz w:val="24"/>
        <w:szCs w:val="24"/>
      </w:rPr>
    </w:lvl>
    <w:lvl w:ilvl="2">
      <w:start w:val="0"/>
      <w:numFmt w:val="bullet"/>
      <w:lvlText w:val="▪"/>
      <w:lvlJc w:val="left"/>
      <w:pPr>
        <w:ind w:left="2520" w:hanging="360"/>
      </w:pPr>
      <w:rPr/>
    </w:lvl>
    <w:lvl w:ilvl="3">
      <w:start w:val="0"/>
      <w:numFmt w:val="bullet"/>
      <w:lvlText w:val="●"/>
      <w:lvlJc w:val="left"/>
      <w:pPr>
        <w:ind w:left="3240" w:hanging="360"/>
      </w:pPr>
      <w:rPr/>
    </w:lvl>
    <w:lvl w:ilvl="4">
      <w:start w:val="0"/>
      <w:numFmt w:val="bullet"/>
      <w:lvlText w:val="o"/>
      <w:lvlJc w:val="left"/>
      <w:pPr>
        <w:ind w:left="3960" w:hanging="360"/>
      </w:pPr>
      <w:rPr/>
    </w:lvl>
    <w:lvl w:ilvl="5">
      <w:start w:val="0"/>
      <w:numFmt w:val="bullet"/>
      <w:lvlText w:val="▪"/>
      <w:lvlJc w:val="left"/>
      <w:pPr>
        <w:ind w:left="4680" w:hanging="360"/>
      </w:pPr>
      <w:rPr/>
    </w:lvl>
    <w:lvl w:ilvl="6">
      <w:start w:val="0"/>
      <w:numFmt w:val="bullet"/>
      <w:lvlText w:val="●"/>
      <w:lvlJc w:val="left"/>
      <w:pPr>
        <w:ind w:left="5400" w:hanging="360"/>
      </w:pPr>
      <w:rPr/>
    </w:lvl>
    <w:lvl w:ilvl="7">
      <w:start w:val="0"/>
      <w:numFmt w:val="bullet"/>
      <w:lvlText w:val="o"/>
      <w:lvlJc w:val="left"/>
      <w:pPr>
        <w:ind w:left="6120" w:hanging="360"/>
      </w:pPr>
      <w:rPr/>
    </w:lvl>
    <w:lvl w:ilvl="8">
      <w:start w:val="0"/>
      <w:numFmt w:val="bullet"/>
      <w:lvlText w:val="▪"/>
      <w:lvlJc w:val="left"/>
      <w:pPr>
        <w:ind w:left="6840" w:hanging="360"/>
      </w:pPr>
      <w:rPr/>
    </w:lvl>
  </w:abstractNum>
  <w:abstractNum w:abstractNumId="3">
    <w:lvl w:ilvl="0">
      <w:start w:val="0"/>
      <w:numFmt w:val="bullet"/>
      <w:lvlText w:val="●"/>
      <w:lvlJc w:val="left"/>
      <w:pPr>
        <w:ind w:left="720" w:hanging="360"/>
      </w:pPr>
      <w:rPr>
        <w:rFonts w:ascii="Arial" w:cs="Arial" w:eastAsia="Arial" w:hAnsi="Arial"/>
        <w:sz w:val="24"/>
        <w:szCs w:val="24"/>
        <w:u w:val="none"/>
      </w:rPr>
    </w:lvl>
    <w:lvl w:ilvl="1">
      <w:start w:val="0"/>
      <w:numFmt w:val="bullet"/>
      <w:lvlText w:val=""/>
      <w:lvlJc w:val="left"/>
      <w:pPr>
        <w:ind w:left="1440" w:hanging="360"/>
      </w:pPr>
      <w:rPr>
        <w:rFonts w:ascii="Noto Sans Symbols" w:cs="Noto Sans Symbols" w:eastAsia="Noto Sans Symbols" w:hAnsi="Noto Sans Symbols"/>
        <w:u w:val="none"/>
      </w:rPr>
    </w:lvl>
    <w:lvl w:ilvl="2">
      <w:start w:val="0"/>
      <w:numFmt w:val="bullet"/>
      <w:lvlText w:val="■"/>
      <w:lvlJc w:val="left"/>
      <w:pPr>
        <w:ind w:left="2160" w:hanging="360"/>
      </w:pPr>
      <w:rPr>
        <w:rFonts w:ascii="Noto Sans Symbols" w:cs="Noto Sans Symbols" w:eastAsia="Noto Sans Symbols" w:hAnsi="Noto Sans Symbols"/>
        <w:u w:val="none"/>
      </w:rPr>
    </w:lvl>
    <w:lvl w:ilvl="3">
      <w:start w:val="0"/>
      <w:numFmt w:val="bullet"/>
      <w:lvlText w:val="●"/>
      <w:lvlJc w:val="left"/>
      <w:pPr>
        <w:ind w:left="2880" w:hanging="360"/>
      </w:pPr>
      <w:rPr>
        <w:rFonts w:ascii="Noto Sans Symbols" w:cs="Noto Sans Symbols" w:eastAsia="Noto Sans Symbols" w:hAnsi="Noto Sans Symbols"/>
        <w:u w:val="none"/>
      </w:rPr>
    </w:lvl>
    <w:lvl w:ilvl="4">
      <w:start w:val="0"/>
      <w:numFmt w:val="bullet"/>
      <w:lvlText w:val=""/>
      <w:lvlJc w:val="left"/>
      <w:pPr>
        <w:ind w:left="3600" w:hanging="360"/>
      </w:pPr>
      <w:rPr>
        <w:rFonts w:ascii="Noto Sans Symbols" w:cs="Noto Sans Symbols" w:eastAsia="Noto Sans Symbols" w:hAnsi="Noto Sans Symbols"/>
        <w:u w:val="none"/>
      </w:rPr>
    </w:lvl>
    <w:lvl w:ilvl="5">
      <w:start w:val="0"/>
      <w:numFmt w:val="bullet"/>
      <w:lvlText w:val="■"/>
      <w:lvlJc w:val="left"/>
      <w:pPr>
        <w:ind w:left="4320" w:hanging="360"/>
      </w:pPr>
      <w:rPr>
        <w:rFonts w:ascii="Noto Sans Symbols" w:cs="Noto Sans Symbols" w:eastAsia="Noto Sans Symbols" w:hAnsi="Noto Sans Symbols"/>
        <w:u w:val="none"/>
      </w:rPr>
    </w:lvl>
    <w:lvl w:ilvl="6">
      <w:start w:val="0"/>
      <w:numFmt w:val="bullet"/>
      <w:lvlText w:val="●"/>
      <w:lvlJc w:val="left"/>
      <w:pPr>
        <w:ind w:left="5040" w:hanging="360"/>
      </w:pPr>
      <w:rPr>
        <w:rFonts w:ascii="Noto Sans Symbols" w:cs="Noto Sans Symbols" w:eastAsia="Noto Sans Symbols" w:hAnsi="Noto Sans Symbols"/>
        <w:u w:val="none"/>
      </w:rPr>
    </w:lvl>
    <w:lvl w:ilvl="7">
      <w:start w:val="0"/>
      <w:numFmt w:val="bullet"/>
      <w:lvlText w:val=""/>
      <w:lvlJc w:val="left"/>
      <w:pPr>
        <w:ind w:left="5760" w:hanging="360"/>
      </w:pPr>
      <w:rPr>
        <w:rFonts w:ascii="Noto Sans Symbols" w:cs="Noto Sans Symbols" w:eastAsia="Noto Sans Symbols" w:hAnsi="Noto Sans Symbols"/>
        <w:u w:val="none"/>
      </w:rPr>
    </w:lvl>
    <w:lvl w:ilvl="8">
      <w:start w:val="0"/>
      <w:numFmt w:val="bullet"/>
      <w:lvlText w:val="■"/>
      <w:lvlJc w:val="left"/>
      <w:pPr>
        <w:ind w:left="6480" w:hanging="360"/>
      </w:pPr>
      <w:rPr>
        <w:rFonts w:ascii="Noto Sans Symbols" w:cs="Noto Sans Symbols" w:eastAsia="Noto Sans Symbols" w:hAnsi="Noto Sans Symbols"/>
        <w:u w:val="none"/>
      </w:rPr>
    </w:lvl>
  </w:abstractNum>
  <w:abstractNum w:abstractNumId="4">
    <w:lvl w:ilvl="0">
      <w:start w:val="0"/>
      <w:numFmt w:val="bullet"/>
      <w:lvlText w:val="●"/>
      <w:lvlJc w:val="left"/>
      <w:pPr>
        <w:ind w:left="1080" w:hanging="360"/>
      </w:pPr>
      <w:rPr>
        <w:sz w:val="24"/>
        <w:szCs w:val="24"/>
      </w:rPr>
    </w:lvl>
    <w:lvl w:ilvl="1">
      <w:start w:val="0"/>
      <w:numFmt w:val="bullet"/>
      <w:lvlText w:val="o"/>
      <w:lvlJc w:val="left"/>
      <w:pPr>
        <w:ind w:left="1800" w:hanging="360"/>
      </w:pPr>
      <w:rPr>
        <w:rFonts w:ascii="Arial" w:cs="Arial" w:eastAsia="Arial" w:hAnsi="Arial"/>
        <w:sz w:val="24"/>
        <w:szCs w:val="24"/>
      </w:rPr>
    </w:lvl>
    <w:lvl w:ilvl="2">
      <w:start w:val="0"/>
      <w:numFmt w:val="bullet"/>
      <w:lvlText w:val="▪"/>
      <w:lvlJc w:val="left"/>
      <w:pPr>
        <w:ind w:left="2520" w:hanging="360"/>
      </w:pPr>
      <w:rPr/>
    </w:lvl>
    <w:lvl w:ilvl="3">
      <w:start w:val="0"/>
      <w:numFmt w:val="bullet"/>
      <w:lvlText w:val="●"/>
      <w:lvlJc w:val="left"/>
      <w:pPr>
        <w:ind w:left="3240" w:hanging="360"/>
      </w:pPr>
      <w:rPr/>
    </w:lvl>
    <w:lvl w:ilvl="4">
      <w:start w:val="0"/>
      <w:numFmt w:val="bullet"/>
      <w:lvlText w:val="o"/>
      <w:lvlJc w:val="left"/>
      <w:pPr>
        <w:ind w:left="3960" w:hanging="360"/>
      </w:pPr>
      <w:rPr/>
    </w:lvl>
    <w:lvl w:ilvl="5">
      <w:start w:val="0"/>
      <w:numFmt w:val="bullet"/>
      <w:lvlText w:val="▪"/>
      <w:lvlJc w:val="left"/>
      <w:pPr>
        <w:ind w:left="4680" w:hanging="360"/>
      </w:pPr>
      <w:rPr/>
    </w:lvl>
    <w:lvl w:ilvl="6">
      <w:start w:val="0"/>
      <w:numFmt w:val="bullet"/>
      <w:lvlText w:val="●"/>
      <w:lvlJc w:val="left"/>
      <w:pPr>
        <w:ind w:left="5400" w:hanging="360"/>
      </w:pPr>
      <w:rPr/>
    </w:lvl>
    <w:lvl w:ilvl="7">
      <w:start w:val="0"/>
      <w:numFmt w:val="bullet"/>
      <w:lvlText w:val="o"/>
      <w:lvlJc w:val="left"/>
      <w:pPr>
        <w:ind w:left="6120" w:hanging="360"/>
      </w:pPr>
      <w:rPr/>
    </w:lvl>
    <w:lvl w:ilvl="8">
      <w:start w:val="0"/>
      <w:numFmt w:val="bullet"/>
      <w:lvlText w:val="▪"/>
      <w:lvlJc w:val="left"/>
      <w:pPr>
        <w:ind w:left="6840" w:hanging="360"/>
      </w:pPr>
      <w:rPr/>
    </w:lvl>
  </w:abstractNum>
  <w:abstractNum w:abstractNumId="5">
    <w:lvl w:ilvl="0">
      <w:start w:val="1"/>
      <w:numFmt w:val="decimal"/>
      <w:lvlText w:val="%1."/>
      <w:lvlJc w:val="left"/>
      <w:pPr>
        <w:ind w:left="720" w:hanging="360"/>
      </w:pPr>
      <w:rPr>
        <w:rFonts w:ascii="Arial" w:cs="Arial" w:eastAsia="Arial" w:hAnsi="Arial"/>
        <w:sz w:val="24"/>
        <w:szCs w:val="24"/>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color w:val="000000"/>
      <w:sz w:val="48"/>
      <w:szCs w:val="48"/>
    </w:rPr>
  </w:style>
  <w:style w:type="paragraph" w:styleId="Heading2">
    <w:name w:val="heading 2"/>
    <w:basedOn w:val="Normal"/>
    <w:next w:val="Normal"/>
    <w:pPr>
      <w:keepNext w:val="1"/>
      <w:keepLines w:val="1"/>
      <w:spacing w:after="80" w:before="360" w:lineRule="auto"/>
    </w:pPr>
    <w:rPr>
      <w:b w:val="1"/>
      <w:color w:val="000000"/>
      <w:sz w:val="36"/>
      <w:szCs w:val="36"/>
    </w:rPr>
  </w:style>
  <w:style w:type="paragraph" w:styleId="Heading3">
    <w:name w:val="heading 3"/>
    <w:basedOn w:val="Normal"/>
    <w:next w:val="Normal"/>
    <w:pPr>
      <w:keepNext w:val="1"/>
      <w:keepLines w:val="1"/>
      <w:spacing w:line="254" w:lineRule="auto"/>
    </w:pPr>
    <w:rPr>
      <w:rFonts w:ascii="Arial" w:cs="Arial" w:eastAsia="Arial" w:hAnsi="Arial"/>
      <w:b w:val="1"/>
      <w:sz w:val="24"/>
      <w:szCs w:val="24"/>
    </w:rPr>
  </w:style>
  <w:style w:type="paragraph" w:styleId="Heading4">
    <w:name w:val="heading 4"/>
    <w:basedOn w:val="Normal"/>
    <w:next w:val="Normal"/>
    <w:pPr>
      <w:keepNext w:val="1"/>
      <w:keepLines w:val="1"/>
      <w:spacing w:after="40" w:before="240" w:lineRule="auto"/>
    </w:pPr>
    <w:rPr>
      <w:b w:val="1"/>
      <w:color w:val="000000"/>
      <w:sz w:val="24"/>
      <w:szCs w:val="24"/>
    </w:rPr>
  </w:style>
  <w:style w:type="paragraph" w:styleId="Heading5">
    <w:name w:val="heading 5"/>
    <w:basedOn w:val="Normal"/>
    <w:next w:val="Normal"/>
    <w:pPr>
      <w:keepNext w:val="1"/>
      <w:keepLines w:val="1"/>
      <w:spacing w:after="40" w:before="220" w:lineRule="auto"/>
    </w:pPr>
    <w:rPr>
      <w:b w:val="1"/>
      <w:color w:val="000000"/>
    </w:rPr>
  </w:style>
  <w:style w:type="paragraph" w:styleId="Heading6">
    <w:name w:val="heading 6"/>
    <w:basedOn w:val="Normal"/>
    <w:next w:val="Normal"/>
    <w:pPr>
      <w:keepNext w:val="1"/>
      <w:keepLines w:val="1"/>
      <w:spacing w:after="40" w:before="200" w:lineRule="auto"/>
    </w:pPr>
    <w:rPr>
      <w:b w:val="1"/>
      <w:color w:val="000000"/>
      <w:sz w:val="20"/>
      <w:szCs w:val="20"/>
    </w:rPr>
  </w:style>
  <w:style w:type="paragraph" w:styleId="Title">
    <w:name w:val="Title"/>
    <w:basedOn w:val="Normal"/>
    <w:next w:val="Normal"/>
    <w:pPr>
      <w:keepNext w:val="1"/>
      <w:keepLines w:val="1"/>
      <w:spacing w:after="120" w:before="480" w:lineRule="auto"/>
    </w:pPr>
    <w:rPr>
      <w:b w:val="1"/>
      <w:color w:val="000000"/>
      <w:sz w:val="72"/>
      <w:szCs w:val="72"/>
    </w:rPr>
  </w:style>
  <w:style w:type="paragraph" w:styleId="Normal" w:default="1">
    <w:name w:val="Normal"/>
    <w:qFormat w:val="1"/>
    <w:pPr>
      <w:widowControl w:val="1"/>
    </w:pPr>
  </w:style>
  <w:style w:type="paragraph" w:styleId="Heading1">
    <w:name w:val="heading 1"/>
    <w:basedOn w:val="Normal"/>
    <w:next w:val="Standard"/>
    <w:uiPriority w:val="9"/>
    <w:qFormat w:val="1"/>
    <w:pPr>
      <w:keepNext w:val="1"/>
      <w:keepLines w:val="1"/>
      <w:spacing w:after="120" w:before="480"/>
      <w:outlineLvl w:val="0"/>
    </w:pPr>
    <w:rPr>
      <w:b w:val="1"/>
      <w:color w:val="000000"/>
      <w:sz w:val="48"/>
      <w:szCs w:val="48"/>
    </w:rPr>
  </w:style>
  <w:style w:type="paragraph" w:styleId="Heading2">
    <w:name w:val="heading 2"/>
    <w:basedOn w:val="Normal"/>
    <w:next w:val="Standard"/>
    <w:uiPriority w:val="9"/>
    <w:unhideWhenUsed w:val="1"/>
    <w:qFormat w:val="1"/>
    <w:pPr>
      <w:keepNext w:val="1"/>
      <w:keepLines w:val="1"/>
      <w:spacing w:after="80" w:before="360"/>
      <w:outlineLvl w:val="1"/>
    </w:pPr>
    <w:rPr>
      <w:b w:val="1"/>
      <w:color w:val="000000"/>
      <w:sz w:val="36"/>
      <w:szCs w:val="36"/>
    </w:rPr>
  </w:style>
  <w:style w:type="paragraph" w:styleId="Heading3">
    <w:name w:val="heading 3"/>
    <w:basedOn w:val="Normal"/>
    <w:next w:val="Standard"/>
    <w:uiPriority w:val="9"/>
    <w:unhideWhenUsed w:val="1"/>
    <w:qFormat w:val="1"/>
    <w:pPr>
      <w:keepNext w:val="1"/>
      <w:keepLines w:val="1"/>
      <w:spacing w:line="254" w:lineRule="auto"/>
      <w:outlineLvl w:val="2"/>
    </w:pPr>
    <w:rPr>
      <w:rFonts w:ascii="Arial" w:cs="Arial" w:eastAsia="Arial" w:hAnsi="Arial"/>
      <w:b w:val="1"/>
      <w:sz w:val="24"/>
      <w:szCs w:val="24"/>
    </w:rPr>
  </w:style>
  <w:style w:type="paragraph" w:styleId="Heading4">
    <w:name w:val="heading 4"/>
    <w:basedOn w:val="Normal"/>
    <w:next w:val="Standard"/>
    <w:uiPriority w:val="9"/>
    <w:semiHidden w:val="1"/>
    <w:unhideWhenUsed w:val="1"/>
    <w:qFormat w:val="1"/>
    <w:pPr>
      <w:keepNext w:val="1"/>
      <w:keepLines w:val="1"/>
      <w:spacing w:after="40" w:before="240"/>
      <w:outlineLvl w:val="3"/>
    </w:pPr>
    <w:rPr>
      <w:b w:val="1"/>
      <w:color w:val="000000"/>
      <w:sz w:val="24"/>
      <w:szCs w:val="24"/>
    </w:rPr>
  </w:style>
  <w:style w:type="paragraph" w:styleId="Heading5">
    <w:name w:val="heading 5"/>
    <w:basedOn w:val="Normal"/>
    <w:next w:val="Standard"/>
    <w:uiPriority w:val="9"/>
    <w:semiHidden w:val="1"/>
    <w:unhideWhenUsed w:val="1"/>
    <w:qFormat w:val="1"/>
    <w:pPr>
      <w:keepNext w:val="1"/>
      <w:keepLines w:val="1"/>
      <w:spacing w:after="40" w:before="220"/>
      <w:outlineLvl w:val="4"/>
    </w:pPr>
    <w:rPr>
      <w:b w:val="1"/>
      <w:color w:val="000000"/>
    </w:rPr>
  </w:style>
  <w:style w:type="paragraph" w:styleId="Heading6">
    <w:name w:val="heading 6"/>
    <w:basedOn w:val="Normal"/>
    <w:next w:val="Standard"/>
    <w:uiPriority w:val="9"/>
    <w:semiHidden w:val="1"/>
    <w:unhideWhenUsed w:val="1"/>
    <w:qFormat w:val="1"/>
    <w:pPr>
      <w:keepNext w:val="1"/>
      <w:keepLines w:val="1"/>
      <w:spacing w:after="40" w:before="200"/>
      <w:outlineLvl w:val="5"/>
    </w:pPr>
    <w:rPr>
      <w:b w:val="1"/>
      <w:color w:val="000000"/>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tandard" w:customStyle="1">
    <w:name w:val="Standard"/>
    <w:pPr>
      <w:spacing w:after="200" w:line="276" w:lineRule="auto"/>
    </w:pPr>
  </w:style>
  <w:style w:type="paragraph" w:styleId="Heading" w:customStyle="1">
    <w:name w:val="Heading"/>
    <w:basedOn w:val="Standard"/>
    <w:next w:val="Textbody"/>
    <w:pPr>
      <w:keepNext w:val="1"/>
      <w:spacing w:after="120" w:before="240"/>
    </w:pPr>
    <w:rPr>
      <w:rFonts w:ascii="Liberation Sans" w:cs="Linux Libertine G" w:eastAsia="Linux Libertine G" w:hAnsi="Liberation Sans"/>
      <w:sz w:val="28"/>
      <w:szCs w:val="28"/>
    </w:rPr>
  </w:style>
  <w:style w:type="paragraph" w:styleId="Textbody" w:customStyle="1">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Title">
    <w:name w:val="Title"/>
    <w:basedOn w:val="Normal"/>
    <w:next w:val="Standard"/>
    <w:uiPriority w:val="10"/>
    <w:qFormat w:val="1"/>
    <w:pPr>
      <w:keepNext w:val="1"/>
      <w:keepLines w:val="1"/>
      <w:spacing w:after="120" w:before="480"/>
    </w:pPr>
    <w:rPr>
      <w:b w:val="1"/>
      <w:color w:val="000000"/>
      <w:sz w:val="72"/>
      <w:szCs w:val="72"/>
    </w:rPr>
  </w:style>
  <w:style w:type="paragraph" w:styleId="Subtitle">
    <w:name w:val="Subtitle"/>
    <w:basedOn w:val="Normal"/>
    <w:next w:val="Standard"/>
    <w:uiPriority w:val="11"/>
    <w:qFormat w:val="1"/>
    <w:pPr>
      <w:keepNext w:val="1"/>
      <w:keepLines w:val="1"/>
      <w:spacing w:after="80" w:before="360"/>
    </w:pPr>
    <w:rPr>
      <w:rFonts w:ascii="Georgia" w:cs="Georgia" w:eastAsia="Georgia" w:hAnsi="Georgia"/>
      <w:i w:val="1"/>
      <w:color w:val="666666"/>
      <w:sz w:val="48"/>
      <w:szCs w:val="48"/>
    </w:rPr>
  </w:style>
  <w:style w:type="paragraph" w:styleId="Header">
    <w:name w:val="header"/>
    <w:basedOn w:val="Standard"/>
  </w:style>
  <w:style w:type="paragraph" w:styleId="Footer">
    <w:name w:val="footer"/>
    <w:basedOn w:val="Standard"/>
  </w:style>
  <w:style w:type="character" w:styleId="ListLabel1" w:customStyle="1">
    <w:name w:val="ListLabel 1"/>
    <w:rPr>
      <w:sz w:val="24"/>
      <w:szCs w:val="24"/>
    </w:rPr>
  </w:style>
  <w:style w:type="character" w:styleId="ListLabel2" w:customStyle="1">
    <w:name w:val="ListLabel 2"/>
    <w:rPr>
      <w:rFonts w:ascii="Arial" w:cs="Arial" w:eastAsia="Arial" w:hAnsi="Arial"/>
      <w:sz w:val="24"/>
      <w:szCs w:val="24"/>
    </w:rPr>
  </w:style>
  <w:style w:type="character" w:styleId="ListLabel3" w:customStyle="1">
    <w:name w:val="ListLabel 3"/>
    <w:rPr>
      <w:sz w:val="24"/>
      <w:szCs w:val="24"/>
    </w:rPr>
  </w:style>
  <w:style w:type="character" w:styleId="ListLabel4" w:customStyle="1">
    <w:name w:val="ListLabel 4"/>
    <w:rPr>
      <w:rFonts w:cs="Arial" w:eastAsia="Arial"/>
      <w:sz w:val="24"/>
      <w:szCs w:val="24"/>
      <w:u w:val="none"/>
    </w:rPr>
  </w:style>
  <w:style w:type="character" w:styleId="ListLabel5" w:customStyle="1">
    <w:name w:val="ListLabel 5"/>
    <w:rPr>
      <w:rFonts w:cs="Noto Sans Symbols" w:eastAsia="Noto Sans Symbols"/>
      <w:u w:val="none"/>
    </w:rPr>
  </w:style>
  <w:style w:type="character" w:styleId="ListLabel6" w:customStyle="1">
    <w:name w:val="ListLabel 6"/>
    <w:rPr>
      <w:rFonts w:cs="Noto Sans Symbols" w:eastAsia="Noto Sans Symbols"/>
      <w:u w:val="none"/>
    </w:rPr>
  </w:style>
  <w:style w:type="character" w:styleId="ListLabel7" w:customStyle="1">
    <w:name w:val="ListLabel 7"/>
    <w:rPr>
      <w:rFonts w:cs="Noto Sans Symbols" w:eastAsia="Noto Sans Symbols"/>
      <w:u w:val="none"/>
    </w:rPr>
  </w:style>
  <w:style w:type="character" w:styleId="ListLabel8" w:customStyle="1">
    <w:name w:val="ListLabel 8"/>
    <w:rPr>
      <w:rFonts w:cs="Noto Sans Symbols" w:eastAsia="Noto Sans Symbols"/>
      <w:u w:val="none"/>
    </w:rPr>
  </w:style>
  <w:style w:type="character" w:styleId="ListLabel9" w:customStyle="1">
    <w:name w:val="ListLabel 9"/>
    <w:rPr>
      <w:rFonts w:cs="Noto Sans Symbols" w:eastAsia="Noto Sans Symbols"/>
      <w:u w:val="none"/>
    </w:rPr>
  </w:style>
  <w:style w:type="character" w:styleId="ListLabel10" w:customStyle="1">
    <w:name w:val="ListLabel 10"/>
    <w:rPr>
      <w:rFonts w:cs="Noto Sans Symbols" w:eastAsia="Noto Sans Symbols"/>
      <w:u w:val="none"/>
    </w:rPr>
  </w:style>
  <w:style w:type="character" w:styleId="ListLabel11" w:customStyle="1">
    <w:name w:val="ListLabel 11"/>
    <w:rPr>
      <w:rFonts w:cs="Noto Sans Symbols" w:eastAsia="Noto Sans Symbols"/>
      <w:u w:val="none"/>
    </w:rPr>
  </w:style>
  <w:style w:type="character" w:styleId="ListLabel12" w:customStyle="1">
    <w:name w:val="ListLabel 12"/>
    <w:rPr>
      <w:rFonts w:cs="Noto Sans Symbols" w:eastAsia="Noto Sans Symbols"/>
      <w:u w:val="none"/>
    </w:rPr>
  </w:style>
  <w:style w:type="numbering" w:styleId="WWNum1" w:customStyle="1">
    <w:name w:val="WWNum1"/>
    <w:basedOn w:val="NoList"/>
    <w:pPr>
      <w:numPr>
        <w:numId w:val="1"/>
      </w:numPr>
    </w:pPr>
  </w:style>
  <w:style w:type="numbering" w:styleId="WWNum2" w:customStyle="1">
    <w:name w:val="WWNum2"/>
    <w:basedOn w:val="NoList"/>
    <w:pPr>
      <w:numPr>
        <w:numId w:val="9"/>
      </w:numPr>
    </w:pPr>
  </w:style>
  <w:style w:type="numbering" w:styleId="WWNum3" w:customStyle="1">
    <w:name w:val="WWNum3"/>
    <w:basedOn w:val="NoList"/>
    <w:pPr>
      <w:numPr>
        <w:numId w:val="3"/>
      </w:numPr>
    </w:pPr>
  </w:style>
  <w:style w:type="numbering" w:styleId="WWNum4" w:customStyle="1">
    <w:name w:val="WWNum4"/>
    <w:basedOn w:val="NoList"/>
    <w:pPr>
      <w:numPr>
        <w:numId w:val="4"/>
      </w:numPr>
    </w:pPr>
  </w:style>
  <w:style w:type="character" w:styleId="Hyperlink">
    <w:name w:val="Hyperlink"/>
    <w:basedOn w:val="DefaultParagraphFont"/>
    <w:uiPriority w:val="99"/>
    <w:semiHidden w:val="1"/>
    <w:unhideWhenUsed w:val="1"/>
    <w:rsid w:val="0036030B"/>
    <w:rPr>
      <w:color w:val="0563c1"/>
      <w:u w:val="single"/>
    </w:rPr>
  </w:style>
  <w:style w:type="paragraph" w:styleId="BalloonText">
    <w:name w:val="Balloon Text"/>
    <w:basedOn w:val="Normal"/>
    <w:link w:val="BalloonTextChar"/>
    <w:uiPriority w:val="99"/>
    <w:semiHidden w:val="1"/>
    <w:unhideWhenUsed w:val="1"/>
    <w:rsid w:val="00BB3344"/>
    <w:rPr>
      <w:rFonts w:ascii="Segoe UI" w:cs="Mangal" w:hAnsi="Segoe UI"/>
      <w:sz w:val="18"/>
      <w:szCs w:val="16"/>
    </w:rPr>
  </w:style>
  <w:style w:type="character" w:styleId="BalloonTextChar" w:customStyle="1">
    <w:name w:val="Balloon Text Char"/>
    <w:basedOn w:val="DefaultParagraphFont"/>
    <w:link w:val="BalloonText"/>
    <w:uiPriority w:val="99"/>
    <w:semiHidden w:val="1"/>
    <w:rsid w:val="00BB3344"/>
    <w:rPr>
      <w:rFonts w:ascii="Segoe UI" w:cs="Mangal" w:hAnsi="Segoe UI"/>
      <w:sz w:val="18"/>
      <w:szCs w:val="16"/>
    </w:rPr>
  </w:style>
  <w:style w:type="character" w:styleId="CommentReference">
    <w:name w:val="annotation reference"/>
    <w:basedOn w:val="DefaultParagraphFont"/>
    <w:uiPriority w:val="99"/>
    <w:semiHidden w:val="1"/>
    <w:unhideWhenUsed w:val="1"/>
    <w:rsid w:val="00ED6CF7"/>
    <w:rPr>
      <w:sz w:val="16"/>
      <w:szCs w:val="16"/>
    </w:rPr>
  </w:style>
  <w:style w:type="paragraph" w:styleId="CommentText">
    <w:name w:val="annotation text"/>
    <w:basedOn w:val="Normal"/>
    <w:link w:val="CommentTextChar"/>
    <w:uiPriority w:val="99"/>
    <w:semiHidden w:val="1"/>
    <w:unhideWhenUsed w:val="1"/>
    <w:rsid w:val="00ED6CF7"/>
    <w:rPr>
      <w:rFonts w:cs="Mangal"/>
      <w:sz w:val="20"/>
      <w:szCs w:val="18"/>
    </w:rPr>
  </w:style>
  <w:style w:type="character" w:styleId="CommentTextChar" w:customStyle="1">
    <w:name w:val="Comment Text Char"/>
    <w:basedOn w:val="DefaultParagraphFont"/>
    <w:link w:val="CommentText"/>
    <w:uiPriority w:val="99"/>
    <w:semiHidden w:val="1"/>
    <w:rsid w:val="00ED6CF7"/>
    <w:rPr>
      <w:rFonts w:cs="Mangal"/>
      <w:sz w:val="20"/>
      <w:szCs w:val="18"/>
    </w:rPr>
  </w:style>
  <w:style w:type="paragraph" w:styleId="CommentSubject">
    <w:name w:val="annotation subject"/>
    <w:basedOn w:val="CommentText"/>
    <w:next w:val="CommentText"/>
    <w:link w:val="CommentSubjectChar"/>
    <w:uiPriority w:val="99"/>
    <w:semiHidden w:val="1"/>
    <w:unhideWhenUsed w:val="1"/>
    <w:rsid w:val="00ED6CF7"/>
    <w:rPr>
      <w:b w:val="1"/>
      <w:bCs w:val="1"/>
    </w:rPr>
  </w:style>
  <w:style w:type="character" w:styleId="CommentSubjectChar" w:customStyle="1">
    <w:name w:val="Comment Subject Char"/>
    <w:basedOn w:val="CommentTextChar"/>
    <w:link w:val="CommentSubject"/>
    <w:uiPriority w:val="99"/>
    <w:semiHidden w:val="1"/>
    <w:rsid w:val="00ED6CF7"/>
    <w:rPr>
      <w:rFonts w:cs="Mangal"/>
      <w:b w:val="1"/>
      <w:bCs w:val="1"/>
      <w:sz w:val="20"/>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gov.uk/government/publications/25-year-environment-plan" TargetMode="External"/><Relationship Id="rId8" Type="http://schemas.openxmlformats.org/officeDocument/2006/relationships/hyperlink" Target="https://eur01.safelinks.protection.outlook.com/?url=https%3A%2F%2Fwww.gov.uk%2Fgovernment%2Fpublications%2Fsecurity-policy-framework%2Fhmg-security-policy-framework%23the-security-policy-framework&amp;data=05%7C01%7CRWood6%40uk.ey.com%7C3ae20ef9587f4a0112d708da68d01940%7C5b973f9977df4bebb27daa0c70b8482c%7C0%7C0%7C637937540240906424%7CUnknown%7CTWFpbGZsb3d8eyJWIjoiMC4wLjAwMDAiLCJQIjoiV2luMzIiLCJBTiI6Ik1haWwiLCJXVCI6Mn0%3D%7C3000%7C%7C%7C&amp;sdata=WbrbCVfpUesBLFRhzQdIqUV4YpSDXzTa4badkHkMU64%3D&amp;reserved=0"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Y0yWBRZMj2sDpT9l+Ix8k1nRDw==">CgMxLjAyCGguZ2pkZ3hzMgloLjMwajB6bGwyCWguMWZvYjl0ZTIJaC4zem55c2g3MgloLjJldDkycDAyCGgudHlqY3d0MgloLjNkeTZ2a20yCWguMXQzaDVzZjIJaC40ZDM0b2c4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OAByITFzX0hUNThRWVBuWExXbzBFdGVZbklJek1hUkZhOFls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2023-05-19T11:49:00Z</dcterms:created>
  <dc:creator>Paul Brown</dc:creator>
</cp:coreProperties>
</file>